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943600" cy="3048000"/>
            <wp:effectExtent l="1905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E5C" w:rsidRPr="00F035F3" w:rsidRDefault="00D47E5C" w:rsidP="00D47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Figure 2.1</w:t>
      </w:r>
      <w:r w:rsidRPr="00F035F3">
        <w:rPr>
          <w:rFonts w:ascii="Times New Roman" w:hAnsi="Times New Roman"/>
        </w:rPr>
        <w:t>: Blind adaptive receiver structure with post-detection combining.</w:t>
      </w: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E5C" w:rsidRPr="00F035F3" w:rsidRDefault="00D47E5C" w:rsidP="00D47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47E5C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438775" cy="2038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E5C">
        <w:rPr>
          <w:rFonts w:ascii="Times New Roman" w:hAnsi="Times New Roman"/>
        </w:rPr>
        <w:t xml:space="preserve"> </w:t>
      </w:r>
    </w:p>
    <w:p w:rsidR="00D47E5C" w:rsidRPr="00F035F3" w:rsidRDefault="00D47E5C" w:rsidP="00D47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035F3">
        <w:rPr>
          <w:rFonts w:ascii="Times New Roman" w:hAnsi="Times New Roman"/>
        </w:rPr>
        <w:t>Figure 2.</w:t>
      </w:r>
      <w:r>
        <w:rPr>
          <w:rFonts w:ascii="Times New Roman" w:hAnsi="Times New Roman"/>
        </w:rPr>
        <w:t>2</w:t>
      </w:r>
      <w:r w:rsidRPr="00F035F3">
        <w:rPr>
          <w:rFonts w:ascii="Times New Roman" w:hAnsi="Times New Roman"/>
        </w:rPr>
        <w:t xml:space="preserve">: Blind adaptive multiuser </w:t>
      </w:r>
      <w:proofErr w:type="gramStart"/>
      <w:r w:rsidRPr="00F035F3">
        <w:rPr>
          <w:rFonts w:ascii="Times New Roman" w:hAnsi="Times New Roman"/>
        </w:rPr>
        <w:t xml:space="preserve">detector </w:t>
      </w:r>
      <w:proofErr w:type="gramEnd"/>
      <w:r w:rsidRPr="00324398">
        <w:rPr>
          <w:rFonts w:ascii="Times New Roman" w:hAnsi="Times New Roman"/>
          <w:position w:val="-16"/>
        </w:rPr>
        <w:object w:dxaOrig="20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21pt" o:ole="">
            <v:imagedata r:id="rId6" o:title=""/>
          </v:shape>
          <o:OLEObject Type="Embed" ProgID="Equation.DSMT4" ShapeID="_x0000_i1025" DrawAspect="Content" ObjectID="_1474649892" r:id="rId7"/>
        </w:object>
      </w:r>
      <w:r>
        <w:rPr>
          <w:rFonts w:ascii="Times New Roman" w:hAnsi="Times New Roman"/>
        </w:rPr>
        <w:t>.</w:t>
      </w:r>
    </w:p>
    <w:p w:rsidR="00887D2D" w:rsidRDefault="00887D2D"/>
    <w:p w:rsidR="00D47E5C" w:rsidRDefault="00D47E5C"/>
    <w:p w:rsidR="008F74D6" w:rsidRDefault="008F74D6"/>
    <w:p w:rsidR="008F74D6" w:rsidRDefault="008F74D6"/>
    <w:p w:rsidR="008F74D6" w:rsidRDefault="008F74D6"/>
    <w:p w:rsidR="008F74D6" w:rsidRDefault="008F74D6"/>
    <w:p w:rsidR="008F74D6" w:rsidRDefault="008F74D6">
      <w:r>
        <w:rPr>
          <w:noProof/>
        </w:rPr>
        <w:drawing>
          <wp:inline distT="0" distB="0" distL="0" distR="0">
            <wp:extent cx="5943600" cy="24003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4D6" w:rsidRPr="00C8426E" w:rsidRDefault="008F74D6" w:rsidP="008F7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Figure 2.3:</w:t>
      </w:r>
      <w:r w:rsidRPr="00C8426E">
        <w:rPr>
          <w:rFonts w:ascii="Times New Roman" w:hAnsi="Times New Roman"/>
        </w:rPr>
        <w:t xml:space="preserve"> Blind adaptive receiver structure with pre-detection combining.</w:t>
      </w:r>
    </w:p>
    <w:p w:rsidR="008F74D6" w:rsidRPr="00C8426E" w:rsidRDefault="008F74D6" w:rsidP="008F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4D6" w:rsidRDefault="008F74D6"/>
    <w:p w:rsidR="008F74D6" w:rsidRDefault="008F74D6"/>
    <w:p w:rsidR="008F74D6" w:rsidRDefault="008F74D6"/>
    <w:p w:rsidR="008F74D6" w:rsidRDefault="008F74D6"/>
    <w:p w:rsidR="008F74D6" w:rsidRDefault="008F74D6"/>
    <w:p w:rsidR="00D47E5C" w:rsidRDefault="00D47E5C"/>
    <w:sectPr w:rsidR="00D47E5C" w:rsidSect="00887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E5C"/>
    <w:rsid w:val="00887D2D"/>
    <w:rsid w:val="008F74D6"/>
    <w:rsid w:val="00A83E0C"/>
    <w:rsid w:val="00D4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E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2014-10-12T14:37:00Z</dcterms:created>
  <dcterms:modified xsi:type="dcterms:W3CDTF">2014-10-12T14:42:00Z</dcterms:modified>
</cp:coreProperties>
</file>