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10" w:rsidRPr="003E4153" w:rsidRDefault="00696510" w:rsidP="00696510">
      <w:pPr>
        <w:jc w:val="both"/>
        <w:rPr>
          <w:rFonts w:asciiTheme="majorBidi" w:hAnsiTheme="majorBidi" w:cstheme="majorBidi"/>
          <w:szCs w:val="20"/>
        </w:rPr>
      </w:pPr>
    </w:p>
    <w:p w:rsidR="00696510" w:rsidRPr="003E4153" w:rsidRDefault="00696510" w:rsidP="00696510">
      <w:pPr>
        <w:jc w:val="both"/>
        <w:rPr>
          <w:rFonts w:asciiTheme="majorBidi" w:hAnsiTheme="majorBidi" w:cstheme="majorBidi"/>
          <w:szCs w:val="20"/>
        </w:rPr>
      </w:pPr>
    </w:p>
    <w:tbl>
      <w:tblPr>
        <w:tblStyle w:val="TableGrid"/>
        <w:bidiVisual/>
        <w:tblW w:w="8215" w:type="dxa"/>
        <w:jc w:val="center"/>
        <w:tblLook w:val="04A0" w:firstRow="1" w:lastRow="0" w:firstColumn="1" w:lastColumn="0" w:noHBand="0" w:noVBand="1"/>
      </w:tblPr>
      <w:tblGrid>
        <w:gridCol w:w="1276"/>
        <w:gridCol w:w="3402"/>
        <w:gridCol w:w="2727"/>
        <w:gridCol w:w="810"/>
      </w:tblGrid>
      <w:tr w:rsidR="00696510" w:rsidRPr="003E4153" w:rsidTr="002D1884">
        <w:trPr>
          <w:jc w:val="center"/>
        </w:trPr>
        <w:tc>
          <w:tcPr>
            <w:tcW w:w="8215" w:type="dxa"/>
            <w:gridSpan w:val="4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LM-ECC</w:t>
            </w:r>
          </w:p>
        </w:tc>
      </w:tr>
      <w:tr w:rsidR="00696510" w:rsidRPr="003E4153" w:rsidTr="002D1884">
        <w:trPr>
          <w:jc w:val="center"/>
        </w:trPr>
        <w:tc>
          <w:tcPr>
            <w:tcW w:w="1276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Grouping</w:t>
            </w:r>
          </w:p>
        </w:tc>
        <w:tc>
          <w:tcPr>
            <w:tcW w:w="3402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purpose</w:t>
            </w:r>
          </w:p>
        </w:tc>
        <w:tc>
          <w:tcPr>
            <w:tcW w:w="2727" w:type="dxa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b/>
                <w:bCs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Method used</w:t>
            </w:r>
          </w:p>
        </w:tc>
        <w:tc>
          <w:tcPr>
            <w:tcW w:w="810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step</w:t>
            </w:r>
          </w:p>
        </w:tc>
      </w:tr>
      <w:tr w:rsidR="00696510" w:rsidRPr="003E4153" w:rsidTr="002D1884">
        <w:trPr>
          <w:jc w:val="center"/>
        </w:trPr>
        <w:tc>
          <w:tcPr>
            <w:tcW w:w="1276" w:type="dxa"/>
            <w:vMerge w:val="restart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labeling</w:t>
            </w:r>
          </w:p>
        </w:tc>
        <w:tc>
          <w:tcPr>
            <w:tcW w:w="3402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Determining the initial ROIs</w:t>
            </w:r>
          </w:p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2727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Thresholding on the whole image</w:t>
            </w:r>
          </w:p>
        </w:tc>
        <w:tc>
          <w:tcPr>
            <w:tcW w:w="810" w:type="dxa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1</w:t>
            </w:r>
          </w:p>
        </w:tc>
      </w:tr>
      <w:tr w:rsidR="00696510" w:rsidRPr="003E4153" w:rsidTr="002D1884">
        <w:trPr>
          <w:jc w:val="center"/>
        </w:trPr>
        <w:tc>
          <w:tcPr>
            <w:tcW w:w="1276" w:type="dxa"/>
            <w:vMerge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Removing bony ROIs</w:t>
            </w:r>
          </w:p>
        </w:tc>
        <w:tc>
          <w:tcPr>
            <w:tcW w:w="2727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Four-neighbor method</w:t>
            </w:r>
          </w:p>
        </w:tc>
        <w:tc>
          <w:tcPr>
            <w:tcW w:w="810" w:type="dxa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2</w:t>
            </w:r>
          </w:p>
        </w:tc>
      </w:tr>
      <w:tr w:rsidR="00696510" w:rsidRPr="003E4153" w:rsidTr="002D1884">
        <w:trPr>
          <w:jc w:val="center"/>
        </w:trPr>
        <w:tc>
          <w:tcPr>
            <w:tcW w:w="1276" w:type="dxa"/>
            <w:vMerge w:val="restart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</w:rPr>
            </w:pPr>
            <w:r w:rsidRPr="003E4153">
              <w:rPr>
                <w:rFonts w:asciiTheme="majorBidi" w:hAnsiTheme="majorBidi" w:cstheme="majorBidi"/>
                <w:b/>
                <w:bCs/>
                <w:szCs w:val="20"/>
              </w:rPr>
              <w:t>Cleansing</w:t>
            </w:r>
          </w:p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b/>
                <w:bCs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Removing non-frontier residual material and identifying the margins of areas containing residual material</w:t>
            </w:r>
          </w:p>
        </w:tc>
        <w:tc>
          <w:tcPr>
            <w:tcW w:w="2727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Thresholding on the selected ROIs</w:t>
            </w:r>
          </w:p>
        </w:tc>
        <w:tc>
          <w:tcPr>
            <w:tcW w:w="810" w:type="dxa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3</w:t>
            </w:r>
          </w:p>
        </w:tc>
      </w:tr>
      <w:tr w:rsidR="00696510" w:rsidRPr="003E4153" w:rsidTr="002D1884">
        <w:trPr>
          <w:jc w:val="center"/>
        </w:trPr>
        <w:tc>
          <w:tcPr>
            <w:tcW w:w="1276" w:type="dxa"/>
            <w:vMerge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classifying the margins and removing the residual material</w:t>
            </w:r>
          </w:p>
        </w:tc>
        <w:tc>
          <w:tcPr>
            <w:tcW w:w="2727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Eight-neighbor method</w:t>
            </w:r>
          </w:p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4</w:t>
            </w:r>
          </w:p>
        </w:tc>
      </w:tr>
      <w:tr w:rsidR="00696510" w:rsidRPr="003E4153" w:rsidTr="002D1884">
        <w:trPr>
          <w:jc w:val="center"/>
        </w:trPr>
        <w:tc>
          <w:tcPr>
            <w:tcW w:w="1276" w:type="dxa"/>
            <w:vMerge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smoothing the sharp edges of the mucus</w:t>
            </w:r>
          </w:p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  <w:rtl/>
              </w:rPr>
            </w:pPr>
          </w:p>
        </w:tc>
        <w:tc>
          <w:tcPr>
            <w:tcW w:w="2727" w:type="dxa"/>
            <w:vAlign w:val="center"/>
          </w:tcPr>
          <w:p w:rsidR="00696510" w:rsidRPr="003E4153" w:rsidRDefault="00696510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Gaussian filter</w:t>
            </w:r>
          </w:p>
        </w:tc>
        <w:tc>
          <w:tcPr>
            <w:tcW w:w="810" w:type="dxa"/>
            <w:vAlign w:val="center"/>
          </w:tcPr>
          <w:p w:rsidR="00696510" w:rsidRPr="003E4153" w:rsidRDefault="00696510" w:rsidP="002D1884">
            <w:pPr>
              <w:jc w:val="center"/>
              <w:rPr>
                <w:rFonts w:asciiTheme="majorBidi" w:hAnsiTheme="majorBidi" w:cstheme="majorBidi"/>
                <w:szCs w:val="20"/>
                <w:rtl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5</w:t>
            </w:r>
          </w:p>
        </w:tc>
      </w:tr>
    </w:tbl>
    <w:p w:rsidR="00696510" w:rsidRPr="003E4153" w:rsidRDefault="00696510" w:rsidP="00696510">
      <w:pPr>
        <w:jc w:val="both"/>
        <w:rPr>
          <w:rFonts w:asciiTheme="majorBidi" w:hAnsiTheme="majorBidi" w:cstheme="majorBidi"/>
          <w:szCs w:val="20"/>
        </w:rPr>
      </w:pPr>
      <w:r w:rsidRPr="003E4153">
        <w:rPr>
          <w:rFonts w:asciiTheme="majorBidi" w:hAnsiTheme="majorBidi" w:cstheme="majorBidi"/>
          <w:noProof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7E29F" wp14:editId="175DA07E">
                <wp:simplePos x="0" y="0"/>
                <wp:positionH relativeFrom="margin">
                  <wp:posOffset>669851</wp:posOffset>
                </wp:positionH>
                <wp:positionV relativeFrom="paragraph">
                  <wp:posOffset>64209</wp:posOffset>
                </wp:positionV>
                <wp:extent cx="4152900" cy="308344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0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6510" w:rsidRPr="00E23B5B" w:rsidRDefault="00696510" w:rsidP="0069651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Fig.</w:t>
                            </w:r>
                            <w:r w:rsidRPr="00E23B5B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1</w:t>
                            </w: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.</w:t>
                            </w:r>
                            <w:r w:rsidRPr="00E23B5B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Procedures for implementation and their purposes</w:t>
                            </w:r>
                          </w:p>
                          <w:p w:rsidR="00696510" w:rsidRDefault="00696510" w:rsidP="006965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7E2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2.75pt;margin-top:5.05pt;width:327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" filled="f" stroked="f" strokeweight=".5pt">
                <v:path arrowok="t"/>
                <v:textbox>
                  <w:txbxContent>
                    <w:p w:rsidR="00696510" w:rsidRPr="00E23B5B" w:rsidRDefault="00696510" w:rsidP="00696510">
                      <w:pPr>
                        <w:jc w:val="center"/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Fig.</w:t>
                      </w:r>
                      <w:r w:rsidRPr="00E23B5B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1</w:t>
                      </w: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.</w:t>
                      </w:r>
                      <w:r w:rsidRPr="00E23B5B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Procedures for implementation and their purposes</w:t>
                      </w:r>
                    </w:p>
                    <w:p w:rsidR="00696510" w:rsidRDefault="00696510" w:rsidP="0069651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6510" w:rsidRPr="003E4153" w:rsidRDefault="00696510" w:rsidP="00696510">
      <w:pPr>
        <w:jc w:val="both"/>
        <w:rPr>
          <w:rFonts w:asciiTheme="majorBidi" w:hAnsiTheme="majorBidi" w:cstheme="majorBidi"/>
          <w:szCs w:val="20"/>
        </w:rPr>
      </w:pPr>
    </w:p>
    <w:p w:rsidR="000408BD" w:rsidRDefault="00696510">
      <w:bookmarkStart w:id="0" w:name="_GoBack"/>
      <w:bookmarkEnd w:id="0"/>
    </w:p>
    <w:sectPr w:rsidR="000408BD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510"/>
    <w:rsid w:val="005C4E5A"/>
    <w:rsid w:val="00696510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E430F15E-0934-44C6-BC29-E982FF14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510"/>
    <w:pPr>
      <w:spacing w:after="0" w:line="240" w:lineRule="auto"/>
    </w:pPr>
    <w:rPr>
      <w:rFonts w:ascii="Times New Roman" w:eastAsia="Calibri" w:hAnsi="Times New Roman" w:cs="B Nazanin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51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2019-01-24T18:44:00Z</dcterms:created>
  <dcterms:modified xsi:type="dcterms:W3CDTF">2019-01-24T18:45:00Z</dcterms:modified>
</cp:coreProperties>
</file>