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241" w:rsidRDefault="00936241" w:rsidP="00936241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  <w:r w:rsidRPr="005C5829">
        <w:rPr>
          <w:rFonts w:ascii="Times New Roman" w:hAnsi="Times New Roman" w:cs="Times New Roman"/>
          <w:b/>
          <w:sz w:val="20"/>
          <w:szCs w:val="20"/>
        </w:rPr>
        <w:t xml:space="preserve">Authors: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C.A. DeCo</w:t>
      </w:r>
      <w:r w:rsidR="00353950">
        <w:rPr>
          <w:rFonts w:ascii="Times New Roman" w:hAnsi="Times New Roman" w:cs="Times New Roman"/>
          <w:sz w:val="20"/>
          <w:szCs w:val="20"/>
        </w:rPr>
        <w:t>ursey, Shilpagauri Ganpule, Graz</w:t>
      </w:r>
      <w:r>
        <w:rPr>
          <w:rFonts w:ascii="Times New Roman" w:hAnsi="Times New Roman" w:cs="Times New Roman"/>
          <w:sz w:val="20"/>
          <w:szCs w:val="20"/>
        </w:rPr>
        <w:t xml:space="preserve">iella Harb, Denise Atallah, Mona </w:t>
      </w:r>
    </w:p>
    <w:p w:rsidR="00936241" w:rsidRDefault="00936241" w:rsidP="00936241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Zaatari, and Mariam Bakri</w:t>
      </w:r>
    </w:p>
    <w:p w:rsidR="00936241" w:rsidRDefault="00936241" w:rsidP="00936241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</w:p>
    <w:p w:rsidR="006055CA" w:rsidRPr="005C5829" w:rsidRDefault="00353950" w:rsidP="00353950">
      <w:pPr>
        <w:adjustRightInd w:val="0"/>
        <w:snapToGrid w:val="0"/>
        <w:spacing w:after="80"/>
        <w:rPr>
          <w:rFonts w:ascii="Times New Roman" w:hAnsi="Times New Roman" w:cs="Times New Roman"/>
          <w:b/>
          <w:sz w:val="20"/>
          <w:szCs w:val="20"/>
        </w:rPr>
      </w:pPr>
      <w:r w:rsidRPr="005C5829">
        <w:rPr>
          <w:rFonts w:ascii="Times New Roman" w:hAnsi="Times New Roman" w:cs="Times New Roman"/>
          <w:b/>
          <w:sz w:val="20"/>
          <w:szCs w:val="20"/>
        </w:rPr>
        <w:t>A</w:t>
      </w:r>
      <w:r w:rsidR="00F97125">
        <w:rPr>
          <w:rFonts w:ascii="Times New Roman" w:hAnsi="Times New Roman" w:cs="Times New Roman"/>
          <w:b/>
          <w:sz w:val="20"/>
          <w:szCs w:val="20"/>
        </w:rPr>
        <w:t>uthors’ A</w:t>
      </w:r>
      <w:r w:rsidRPr="005C5829">
        <w:rPr>
          <w:rFonts w:ascii="Times New Roman" w:hAnsi="Times New Roman" w:cs="Times New Roman"/>
          <w:b/>
          <w:sz w:val="20"/>
          <w:szCs w:val="20"/>
        </w:rPr>
        <w:t xml:space="preserve">ffiliations:  </w:t>
      </w:r>
      <w:r w:rsidRPr="005C5829">
        <w:rPr>
          <w:rFonts w:ascii="Times New Roman" w:hAnsi="Times New Roman" w:cs="Times New Roman"/>
          <w:b/>
          <w:sz w:val="20"/>
          <w:szCs w:val="20"/>
        </w:rPr>
        <w:tab/>
      </w:r>
      <w:r w:rsidRPr="005C5829">
        <w:rPr>
          <w:rFonts w:ascii="Times New Roman" w:hAnsi="Times New Roman" w:cs="Times New Roman"/>
          <w:b/>
          <w:sz w:val="20"/>
          <w:szCs w:val="20"/>
        </w:rPr>
        <w:tab/>
      </w:r>
    </w:p>
    <w:p w:rsidR="005C5829" w:rsidRDefault="005C5829" w:rsidP="00353950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</w:p>
    <w:p w:rsidR="00353950" w:rsidRDefault="006055CA" w:rsidP="00353950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C.A. DeCoursey</w:t>
      </w:r>
      <w:r>
        <w:rPr>
          <w:rFonts w:ascii="Times New Roman" w:hAnsi="Times New Roman" w:cs="Times New Roman"/>
          <w:sz w:val="20"/>
          <w:szCs w:val="20"/>
        </w:rPr>
        <w:tab/>
      </w:r>
      <w:r w:rsidR="00353950">
        <w:rPr>
          <w:rFonts w:ascii="Times New Roman" w:hAnsi="Times New Roman" w:cs="Times New Roman"/>
          <w:sz w:val="20"/>
          <w:szCs w:val="20"/>
        </w:rPr>
        <w:t>American University of Science and Technology</w:t>
      </w:r>
    </w:p>
    <w:p w:rsidR="00353950" w:rsidRDefault="00353950" w:rsidP="00353950">
      <w:pPr>
        <w:adjustRightInd w:val="0"/>
        <w:snapToGrid w:val="0"/>
        <w:spacing w:after="80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Alfred Naccashe Avenue</w:t>
      </w:r>
    </w:p>
    <w:p w:rsidR="00353950" w:rsidRDefault="00353950" w:rsidP="00353950">
      <w:pPr>
        <w:adjustRightInd w:val="0"/>
        <w:snapToGrid w:val="0"/>
        <w:spacing w:after="80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 Box 166452</w:t>
      </w:r>
    </w:p>
    <w:p w:rsidR="00353950" w:rsidRDefault="006055CA" w:rsidP="00353950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53950">
        <w:rPr>
          <w:rFonts w:ascii="Times New Roman" w:hAnsi="Times New Roman" w:cs="Times New Roman"/>
          <w:sz w:val="20"/>
          <w:szCs w:val="20"/>
        </w:rPr>
        <w:t>Beirut, Lebanon</w:t>
      </w:r>
    </w:p>
    <w:p w:rsidR="006055CA" w:rsidRDefault="006055CA" w:rsidP="00353950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</w:p>
    <w:p w:rsidR="006055CA" w:rsidRDefault="006055CA" w:rsidP="00353950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Shilpagauri Ganpule</w:t>
      </w:r>
      <w:r>
        <w:rPr>
          <w:rFonts w:ascii="Times New Roman" w:hAnsi="Times New Roman" w:cs="Times New Roman"/>
          <w:sz w:val="20"/>
          <w:szCs w:val="20"/>
        </w:rPr>
        <w:tab/>
        <w:t>RamKrishna More College</w:t>
      </w:r>
    </w:p>
    <w:p w:rsidR="006055CA" w:rsidRDefault="006055CA" w:rsidP="00353950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Akurdi, Pune, India</w:t>
      </w:r>
    </w:p>
    <w:p w:rsidR="002A2186" w:rsidRDefault="002A2186" w:rsidP="00353950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</w:p>
    <w:p w:rsidR="002A2186" w:rsidRDefault="002A2186" w:rsidP="002A2186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Graziella Harb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American University of Science and Technology</w:t>
      </w:r>
    </w:p>
    <w:p w:rsidR="002A2186" w:rsidRDefault="002435F3" w:rsidP="002A2186">
      <w:pPr>
        <w:adjustRightInd w:val="0"/>
        <w:snapToGrid w:val="0"/>
        <w:spacing w:after="80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Nazih Bizri Boulevard</w:t>
      </w:r>
    </w:p>
    <w:p w:rsidR="002A2186" w:rsidRDefault="006C2355" w:rsidP="002A2186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Sidon</w:t>
      </w:r>
      <w:r w:rsidR="002A2186">
        <w:rPr>
          <w:rFonts w:ascii="Times New Roman" w:hAnsi="Times New Roman" w:cs="Times New Roman"/>
          <w:sz w:val="20"/>
          <w:szCs w:val="20"/>
        </w:rPr>
        <w:t>, Lebanon</w:t>
      </w:r>
    </w:p>
    <w:p w:rsidR="002A2186" w:rsidRDefault="002A2186" w:rsidP="002A2186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</w:p>
    <w:p w:rsidR="005C5829" w:rsidRDefault="005C5829" w:rsidP="005C5829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 Denise Atallah</w:t>
      </w:r>
      <w:r>
        <w:rPr>
          <w:rFonts w:ascii="Times New Roman" w:hAnsi="Times New Roman" w:cs="Times New Roman"/>
          <w:sz w:val="20"/>
          <w:szCs w:val="20"/>
        </w:rPr>
        <w:tab/>
        <w:t>American University of Science and Technology</w:t>
      </w:r>
    </w:p>
    <w:p w:rsidR="002435F3" w:rsidRDefault="002435F3" w:rsidP="002435F3">
      <w:pPr>
        <w:adjustRightInd w:val="0"/>
        <w:snapToGrid w:val="0"/>
        <w:spacing w:after="80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Nazih Bizri Boulevard</w:t>
      </w:r>
    </w:p>
    <w:p w:rsidR="002435F3" w:rsidRDefault="002435F3" w:rsidP="002435F3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Sidon, Lebanon</w:t>
      </w:r>
    </w:p>
    <w:p w:rsidR="005C5829" w:rsidRDefault="005C5829" w:rsidP="005C5829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</w:p>
    <w:p w:rsidR="005C5829" w:rsidRDefault="005C5829" w:rsidP="005C5829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 Mona Zaatari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American University of Science and Technology</w:t>
      </w:r>
    </w:p>
    <w:p w:rsidR="002435F3" w:rsidRDefault="002435F3" w:rsidP="002435F3">
      <w:pPr>
        <w:adjustRightInd w:val="0"/>
        <w:snapToGrid w:val="0"/>
        <w:spacing w:after="80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Nazih Bizri Boulevard</w:t>
      </w:r>
    </w:p>
    <w:p w:rsidR="002435F3" w:rsidRDefault="002435F3" w:rsidP="002435F3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Sidon, Lebanon</w:t>
      </w:r>
    </w:p>
    <w:p w:rsidR="005C5829" w:rsidRDefault="005C5829" w:rsidP="005C5829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</w:p>
    <w:p w:rsidR="005C5829" w:rsidRDefault="005C5829" w:rsidP="005C5829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 Mariam Bakri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American University of Science and Technology</w:t>
      </w:r>
    </w:p>
    <w:p w:rsidR="002435F3" w:rsidRDefault="002435F3" w:rsidP="002435F3">
      <w:pPr>
        <w:adjustRightInd w:val="0"/>
        <w:snapToGrid w:val="0"/>
        <w:spacing w:after="80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Nazih Bizri Boulevard</w:t>
      </w:r>
    </w:p>
    <w:p w:rsidR="002435F3" w:rsidRDefault="002435F3" w:rsidP="002435F3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Sidon, Lebanon</w:t>
      </w:r>
    </w:p>
    <w:p w:rsidR="00353950" w:rsidRDefault="00353950" w:rsidP="00936241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</w:p>
    <w:p w:rsidR="00936241" w:rsidRDefault="00936241" w:rsidP="00936241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  <w:r w:rsidRPr="005C5829">
        <w:rPr>
          <w:rFonts w:ascii="Times New Roman" w:hAnsi="Times New Roman" w:cs="Times New Roman"/>
          <w:b/>
          <w:sz w:val="20"/>
          <w:szCs w:val="20"/>
        </w:rPr>
        <w:t>Corresponding author: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C.A. DeCoursey</w:t>
      </w:r>
    </w:p>
    <w:p w:rsidR="00936241" w:rsidRDefault="00936241" w:rsidP="00936241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Position: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Chair, Department of English Studies and Translation</w:t>
      </w:r>
    </w:p>
    <w:p w:rsidR="00936241" w:rsidRDefault="00936241" w:rsidP="00936241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Affiliation: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American University of Science and Technology</w:t>
      </w:r>
    </w:p>
    <w:p w:rsidR="0072031B" w:rsidRDefault="0072031B" w:rsidP="00936241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Block H, 300</w:t>
      </w:r>
    </w:p>
    <w:p w:rsidR="00936241" w:rsidRDefault="00936241" w:rsidP="00936241">
      <w:pPr>
        <w:adjustRightInd w:val="0"/>
        <w:snapToGrid w:val="0"/>
        <w:spacing w:after="80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Alfred Naccashe Avenue</w:t>
      </w:r>
    </w:p>
    <w:p w:rsidR="00936241" w:rsidRDefault="00936241" w:rsidP="00936241">
      <w:pPr>
        <w:adjustRightInd w:val="0"/>
        <w:snapToGrid w:val="0"/>
        <w:spacing w:after="80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 Box 166452</w:t>
      </w:r>
    </w:p>
    <w:p w:rsidR="00936241" w:rsidRDefault="00936241" w:rsidP="00936241">
      <w:pPr>
        <w:adjustRightInd w:val="0"/>
        <w:snapToGrid w:val="0"/>
        <w:spacing w:after="80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Beirut, Lebanon</w:t>
      </w:r>
    </w:p>
    <w:p w:rsidR="00936241" w:rsidRPr="001401CB" w:rsidRDefault="00936241" w:rsidP="00936241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  <w:r w:rsidRPr="001401CB">
        <w:rPr>
          <w:rFonts w:ascii="Times New Roman" w:hAnsi="Times New Roman" w:cs="Times New Roman"/>
          <w:sz w:val="20"/>
          <w:szCs w:val="20"/>
        </w:rPr>
        <w:t>Email:</w:t>
      </w:r>
      <w:r w:rsidRPr="001401CB">
        <w:rPr>
          <w:rFonts w:ascii="Times New Roman" w:hAnsi="Times New Roman" w:cs="Times New Roman"/>
          <w:sz w:val="20"/>
          <w:szCs w:val="20"/>
        </w:rPr>
        <w:tab/>
      </w:r>
      <w:r w:rsidRPr="001401CB">
        <w:rPr>
          <w:rFonts w:ascii="Times New Roman" w:hAnsi="Times New Roman" w:cs="Times New Roman"/>
          <w:sz w:val="20"/>
          <w:szCs w:val="20"/>
        </w:rPr>
        <w:tab/>
      </w:r>
      <w:r w:rsidRPr="001401CB">
        <w:rPr>
          <w:rFonts w:ascii="Times New Roman" w:hAnsi="Times New Roman" w:cs="Times New Roman"/>
          <w:sz w:val="20"/>
          <w:szCs w:val="20"/>
        </w:rPr>
        <w:tab/>
      </w:r>
      <w:hyperlink r:id="rId4" w:history="1">
        <w:r w:rsidRPr="001401CB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cdecoursey@aust.edu.lb</w:t>
        </w:r>
      </w:hyperlink>
      <w:r w:rsidRPr="001401CB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936241" w:rsidRDefault="00F97125" w:rsidP="00936241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Fax: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none</w:t>
      </w:r>
    </w:p>
    <w:p w:rsidR="00F97125" w:rsidRDefault="00F97125" w:rsidP="00936241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</w:p>
    <w:p w:rsidR="00E30365" w:rsidRPr="002B3317" w:rsidRDefault="00E30365" w:rsidP="00E30365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  <w:r w:rsidRPr="005C5829">
        <w:rPr>
          <w:rFonts w:ascii="Times New Roman" w:hAnsi="Times New Roman" w:cs="Times New Roman"/>
          <w:b/>
          <w:sz w:val="20"/>
          <w:szCs w:val="20"/>
        </w:rPr>
        <w:t>Title:</w:t>
      </w:r>
      <w:r>
        <w:rPr>
          <w:rFonts w:ascii="Times New Roman" w:hAnsi="Times New Roman" w:cs="Times New Roman"/>
          <w:sz w:val="20"/>
          <w:szCs w:val="20"/>
        </w:rPr>
        <w:t xml:space="preserve"> “</w:t>
      </w:r>
      <w:r w:rsidRPr="002B3317">
        <w:rPr>
          <w:rFonts w:ascii="Times New Roman" w:hAnsi="Times New Roman" w:cs="Times New Roman"/>
          <w:sz w:val="20"/>
          <w:szCs w:val="20"/>
        </w:rPr>
        <w:t>English literature in global contex</w:t>
      </w:r>
      <w:r>
        <w:rPr>
          <w:rFonts w:ascii="Times New Roman" w:hAnsi="Times New Roman" w:cs="Times New Roman"/>
          <w:sz w:val="20"/>
          <w:szCs w:val="20"/>
        </w:rPr>
        <w:t>ts: Arabic</w:t>
      </w:r>
      <w:r w:rsidRPr="002B3317">
        <w:rPr>
          <w:rFonts w:ascii="Times New Roman" w:hAnsi="Times New Roman" w:cs="Times New Roman"/>
          <w:sz w:val="20"/>
          <w:szCs w:val="20"/>
        </w:rPr>
        <w:t xml:space="preserve">, Indian and </w:t>
      </w:r>
      <w:r>
        <w:rPr>
          <w:rFonts w:ascii="Times New Roman" w:hAnsi="Times New Roman" w:cs="Times New Roman"/>
          <w:sz w:val="20"/>
          <w:szCs w:val="20"/>
        </w:rPr>
        <w:t>Chinese</w:t>
      </w:r>
      <w:r w:rsidRPr="002B3317">
        <w:rPr>
          <w:rFonts w:ascii="Times New Roman" w:hAnsi="Times New Roman" w:cs="Times New Roman"/>
          <w:sz w:val="20"/>
          <w:szCs w:val="20"/>
        </w:rPr>
        <w:t xml:space="preserve"> literary </w:t>
      </w:r>
      <w:r>
        <w:rPr>
          <w:rFonts w:ascii="Times New Roman" w:hAnsi="Times New Roman" w:cs="Times New Roman"/>
          <w:sz w:val="20"/>
          <w:szCs w:val="20"/>
        </w:rPr>
        <w:t>readings</w:t>
      </w:r>
      <w:r w:rsidRPr="002B3317">
        <w:rPr>
          <w:rFonts w:ascii="Times New Roman" w:hAnsi="Times New Roman" w:cs="Times New Roman"/>
          <w:sz w:val="20"/>
          <w:szCs w:val="20"/>
        </w:rPr>
        <w:t>”</w:t>
      </w:r>
    </w:p>
    <w:p w:rsidR="005C5829" w:rsidRDefault="005C5829" w:rsidP="00936241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</w:p>
    <w:p w:rsidR="00936241" w:rsidRPr="005C5829" w:rsidRDefault="00936241" w:rsidP="00936241">
      <w:pPr>
        <w:adjustRightInd w:val="0"/>
        <w:snapToGrid w:val="0"/>
        <w:spacing w:after="80"/>
        <w:rPr>
          <w:rFonts w:ascii="Times New Roman" w:hAnsi="Times New Roman" w:cs="Times New Roman"/>
          <w:b/>
          <w:sz w:val="20"/>
          <w:szCs w:val="20"/>
        </w:rPr>
      </w:pPr>
      <w:r w:rsidRPr="005C5829">
        <w:rPr>
          <w:rFonts w:ascii="Times New Roman" w:hAnsi="Times New Roman" w:cs="Times New Roman"/>
          <w:b/>
          <w:sz w:val="20"/>
          <w:szCs w:val="20"/>
        </w:rPr>
        <w:t xml:space="preserve">Abstract: </w:t>
      </w:r>
    </w:p>
    <w:p w:rsidR="00936241" w:rsidRDefault="00936241" w:rsidP="00936241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</w:p>
    <w:p w:rsidR="00936241" w:rsidRDefault="00936241" w:rsidP="00936241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English-language liter</w:t>
      </w:r>
      <w:r w:rsidR="00F97125">
        <w:rPr>
          <w:rFonts w:ascii="Times New Roman" w:hAnsi="Times New Roman" w:cs="Times New Roman"/>
          <w:sz w:val="20"/>
          <w:szCs w:val="20"/>
        </w:rPr>
        <w:t xml:space="preserve">ature holds a privileged </w:t>
      </w:r>
      <w:r>
        <w:rPr>
          <w:rFonts w:ascii="Times New Roman" w:hAnsi="Times New Roman" w:cs="Times New Roman"/>
          <w:sz w:val="20"/>
          <w:szCs w:val="20"/>
        </w:rPr>
        <w:t xml:space="preserve">place in </w:t>
      </w:r>
      <w:r w:rsidR="00F97125">
        <w:rPr>
          <w:rFonts w:ascii="Times New Roman" w:hAnsi="Times New Roman" w:cs="Times New Roman"/>
          <w:sz w:val="20"/>
          <w:szCs w:val="20"/>
        </w:rPr>
        <w:t>global</w:t>
      </w:r>
      <w:r>
        <w:rPr>
          <w:rFonts w:ascii="Times New Roman" w:hAnsi="Times New Roman" w:cs="Times New Roman"/>
          <w:sz w:val="20"/>
          <w:szCs w:val="20"/>
        </w:rPr>
        <w:t xml:space="preserve"> education. It is a central component of preparing second-language stude</w:t>
      </w:r>
      <w:r w:rsidR="00E759A8">
        <w:rPr>
          <w:rFonts w:ascii="Times New Roman" w:hAnsi="Times New Roman" w:cs="Times New Roman"/>
          <w:sz w:val="20"/>
          <w:szCs w:val="20"/>
        </w:rPr>
        <w:t xml:space="preserve">nts, who expect to </w:t>
      </w:r>
      <w:r>
        <w:rPr>
          <w:rFonts w:ascii="Times New Roman" w:hAnsi="Times New Roman" w:cs="Times New Roman"/>
          <w:sz w:val="20"/>
          <w:szCs w:val="20"/>
        </w:rPr>
        <w:t xml:space="preserve">participate in the global knowledge economy, and who currently </w:t>
      </w:r>
      <w:r>
        <w:rPr>
          <w:rFonts w:ascii="Times New Roman" w:hAnsi="Times New Roman" w:cs="Times New Roman"/>
          <w:sz w:val="20"/>
          <w:szCs w:val="20"/>
        </w:rPr>
        <w:lastRenderedPageBreak/>
        <w:t>experience a global identity. Reading English-language literature is now part of the global student experience. This study uses Hofstede’s V</w:t>
      </w:r>
      <w:r w:rsidR="0080630C">
        <w:rPr>
          <w:rFonts w:ascii="Times New Roman" w:hAnsi="Times New Roman" w:cs="Times New Roman"/>
          <w:sz w:val="20"/>
          <w:szCs w:val="20"/>
        </w:rPr>
        <w:t xml:space="preserve">alues </w:t>
      </w:r>
      <w:r>
        <w:rPr>
          <w:rFonts w:ascii="Times New Roman" w:hAnsi="Times New Roman" w:cs="Times New Roman"/>
          <w:sz w:val="20"/>
          <w:szCs w:val="20"/>
        </w:rPr>
        <w:t>S</w:t>
      </w:r>
      <w:r w:rsidR="0080630C">
        <w:rPr>
          <w:rFonts w:ascii="Times New Roman" w:hAnsi="Times New Roman" w:cs="Times New Roman"/>
          <w:sz w:val="20"/>
          <w:szCs w:val="20"/>
        </w:rPr>
        <w:t xml:space="preserve">urvey </w:t>
      </w:r>
      <w:r>
        <w:rPr>
          <w:rFonts w:ascii="Times New Roman" w:hAnsi="Times New Roman" w:cs="Times New Roman"/>
          <w:sz w:val="20"/>
          <w:szCs w:val="20"/>
        </w:rPr>
        <w:t>M</w:t>
      </w:r>
      <w:r w:rsidR="0080630C">
        <w:rPr>
          <w:rFonts w:ascii="Times New Roman" w:hAnsi="Times New Roman" w:cs="Times New Roman"/>
          <w:sz w:val="20"/>
          <w:szCs w:val="20"/>
        </w:rPr>
        <w:t>odule</w:t>
      </w:r>
      <w:r>
        <w:rPr>
          <w:rFonts w:ascii="Times New Roman" w:hAnsi="Times New Roman" w:cs="Times New Roman"/>
          <w:sz w:val="20"/>
          <w:szCs w:val="20"/>
        </w:rPr>
        <w:t xml:space="preserve"> data, and Appraisal analysis, to explore the responses of </w:t>
      </w:r>
      <w:r w:rsidR="00E759A8">
        <w:rPr>
          <w:rFonts w:ascii="Times New Roman" w:hAnsi="Times New Roman" w:cs="Times New Roman"/>
          <w:sz w:val="20"/>
          <w:szCs w:val="20"/>
        </w:rPr>
        <w:t>Lebanese, Indian and Chinese second-language students</w:t>
      </w:r>
      <w:r>
        <w:rPr>
          <w:rFonts w:ascii="Times New Roman" w:hAnsi="Times New Roman" w:cs="Times New Roman"/>
          <w:sz w:val="20"/>
          <w:szCs w:val="20"/>
        </w:rPr>
        <w:t xml:space="preserve"> to an English-language poem. Participants wrote a personal response to an English translation of Tao’s “Returning to Live in the Country”. Respo</w:t>
      </w:r>
      <w:r w:rsidR="00E759A8">
        <w:rPr>
          <w:rFonts w:ascii="Times New Roman" w:hAnsi="Times New Roman" w:cs="Times New Roman"/>
          <w:sz w:val="20"/>
          <w:szCs w:val="20"/>
        </w:rPr>
        <w:t xml:space="preserve">nses were aggregated into </w:t>
      </w:r>
      <w:r>
        <w:rPr>
          <w:rFonts w:ascii="Times New Roman" w:hAnsi="Times New Roman" w:cs="Times New Roman"/>
          <w:sz w:val="20"/>
          <w:szCs w:val="20"/>
        </w:rPr>
        <w:t>corpuses, for analysis</w:t>
      </w:r>
      <w:r w:rsidR="005F3A79">
        <w:rPr>
          <w:rFonts w:ascii="Times New Roman" w:hAnsi="Times New Roman" w:cs="Times New Roman"/>
          <w:sz w:val="20"/>
          <w:szCs w:val="20"/>
        </w:rPr>
        <w:t>, f</w:t>
      </w:r>
      <w:r>
        <w:rPr>
          <w:rFonts w:ascii="Times New Roman" w:hAnsi="Times New Roman" w:cs="Times New Roman"/>
          <w:sz w:val="20"/>
          <w:szCs w:val="20"/>
        </w:rPr>
        <w:t>irst</w:t>
      </w:r>
      <w:r w:rsidR="005F3A79">
        <w:rPr>
          <w:rFonts w:ascii="Times New Roman" w:hAnsi="Times New Roman" w:cs="Times New Roman"/>
          <w:sz w:val="20"/>
          <w:szCs w:val="20"/>
        </w:rPr>
        <w:t xml:space="preserve"> comparing </w:t>
      </w:r>
      <w:r>
        <w:rPr>
          <w:rFonts w:ascii="Times New Roman" w:hAnsi="Times New Roman" w:cs="Times New Roman"/>
          <w:sz w:val="20"/>
          <w:szCs w:val="20"/>
        </w:rPr>
        <w:t>response rates to Hofstede’s cultural dimensions scores for the national profile</w:t>
      </w:r>
      <w:r w:rsidR="005F3A79">
        <w:rPr>
          <w:rFonts w:ascii="Times New Roman" w:hAnsi="Times New Roman" w:cs="Times New Roman"/>
          <w:sz w:val="20"/>
          <w:szCs w:val="20"/>
        </w:rPr>
        <w:t>, and s</w:t>
      </w:r>
      <w:r>
        <w:rPr>
          <w:rFonts w:ascii="Times New Roman" w:hAnsi="Times New Roman" w:cs="Times New Roman"/>
          <w:sz w:val="20"/>
          <w:szCs w:val="20"/>
        </w:rPr>
        <w:t>econd</w:t>
      </w:r>
      <w:r w:rsidR="005F3A7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for their subjective emotions, judgments and appreciations. Results indicate that readers mainly use local cultural values in responding to English-language literature. </w:t>
      </w:r>
      <w:r w:rsidR="005F3A79">
        <w:rPr>
          <w:rFonts w:ascii="Times New Roman" w:hAnsi="Times New Roman" w:cs="Times New Roman"/>
          <w:sz w:val="20"/>
          <w:szCs w:val="20"/>
        </w:rPr>
        <w:t xml:space="preserve">Participant groups </w:t>
      </w:r>
      <w:r>
        <w:rPr>
          <w:rFonts w:ascii="Times New Roman" w:hAnsi="Times New Roman" w:cs="Times New Roman"/>
          <w:sz w:val="20"/>
          <w:szCs w:val="20"/>
        </w:rPr>
        <w:t xml:space="preserve">diverged from their national profile in </w:t>
      </w:r>
      <w:r w:rsidR="00C92F7D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valu</w:t>
      </w:r>
      <w:r w:rsidR="00C92F7D">
        <w:rPr>
          <w:rFonts w:ascii="Times New Roman" w:hAnsi="Times New Roman" w:cs="Times New Roman"/>
          <w:sz w:val="20"/>
          <w:szCs w:val="20"/>
        </w:rPr>
        <w:t>ating</w:t>
      </w:r>
      <w:r w:rsidR="0015223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city a</w:t>
      </w:r>
      <w:r w:rsidR="00C92F7D">
        <w:rPr>
          <w:rFonts w:ascii="Times New Roman" w:hAnsi="Times New Roman" w:cs="Times New Roman"/>
          <w:sz w:val="20"/>
          <w:szCs w:val="20"/>
        </w:rPr>
        <w:t xml:space="preserve">nd country life. </w:t>
      </w:r>
      <w:r>
        <w:rPr>
          <w:rFonts w:ascii="Times New Roman" w:hAnsi="Times New Roman" w:cs="Times New Roman"/>
          <w:sz w:val="20"/>
          <w:szCs w:val="20"/>
        </w:rPr>
        <w:t xml:space="preserve">Lebanese participants were more patriotic than the national profile. Indian participants were more focused on </w:t>
      </w:r>
      <w:r w:rsidR="00C92F7D">
        <w:rPr>
          <w:rFonts w:ascii="Times New Roman" w:hAnsi="Times New Roman" w:cs="Times New Roman"/>
          <w:sz w:val="20"/>
          <w:szCs w:val="20"/>
        </w:rPr>
        <w:t xml:space="preserve">philosophic </w:t>
      </w:r>
      <w:r>
        <w:rPr>
          <w:rFonts w:ascii="Times New Roman" w:hAnsi="Times New Roman" w:cs="Times New Roman"/>
          <w:sz w:val="20"/>
          <w:szCs w:val="20"/>
        </w:rPr>
        <w:t>rewards than the national profile. Hong Kong participants’ criticisms of the English translation of the Chinese poem selected suggest their collect</w:t>
      </w:r>
      <w:r w:rsidR="00C92F7D">
        <w:rPr>
          <w:rFonts w:ascii="Times New Roman" w:hAnsi="Times New Roman" w:cs="Times New Roman"/>
          <w:sz w:val="20"/>
          <w:szCs w:val="20"/>
        </w:rPr>
        <w:t xml:space="preserve">ivism, and  the role </w:t>
      </w:r>
      <w:r>
        <w:rPr>
          <w:rFonts w:ascii="Times New Roman" w:hAnsi="Times New Roman" w:cs="Times New Roman"/>
          <w:sz w:val="20"/>
          <w:szCs w:val="20"/>
        </w:rPr>
        <w:t xml:space="preserve">of literature in helping second-language students place themselves into global contexts.  </w:t>
      </w:r>
    </w:p>
    <w:p w:rsidR="00936241" w:rsidRDefault="00936241" w:rsidP="00936241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</w:p>
    <w:p w:rsidR="00936241" w:rsidRPr="002B3317" w:rsidRDefault="00CB68F5" w:rsidP="00936241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</w:rPr>
      </w:pPr>
      <w:r w:rsidRPr="00C37548">
        <w:rPr>
          <w:rFonts w:ascii="Times New Roman" w:hAnsi="Times New Roman" w:cs="Times New Roman"/>
          <w:b/>
          <w:sz w:val="20"/>
          <w:szCs w:val="20"/>
        </w:rPr>
        <w:t>Keywords:</w:t>
      </w:r>
      <w:r w:rsidRPr="00C37548">
        <w:rPr>
          <w:rFonts w:ascii="Times New Roman" w:hAnsi="Times New Roman" w:cs="Times New Roman"/>
          <w:sz w:val="20"/>
          <w:szCs w:val="20"/>
        </w:rPr>
        <w:t xml:space="preserve"> language teaching and learning, English language, literature, cultural dimensions, Appraisal analysis.</w:t>
      </w:r>
    </w:p>
    <w:p w:rsidR="0080630C" w:rsidRDefault="0080630C" w:rsidP="00936241">
      <w:pPr>
        <w:spacing w:line="288" w:lineRule="auto"/>
        <w:rPr>
          <w:rFonts w:ascii="Times New Roman" w:hAnsi="Times New Roman" w:cs="Times New Roman"/>
          <w:b/>
          <w:sz w:val="20"/>
          <w:szCs w:val="20"/>
          <w:lang w:eastAsia="zh-HK"/>
        </w:rPr>
      </w:pPr>
    </w:p>
    <w:p w:rsidR="00936241" w:rsidRPr="002B3317" w:rsidRDefault="00936241" w:rsidP="00936241">
      <w:pPr>
        <w:spacing w:line="288" w:lineRule="auto"/>
        <w:rPr>
          <w:rFonts w:ascii="Times New Roman" w:hAnsi="Times New Roman" w:cs="Times New Roman"/>
          <w:sz w:val="20"/>
          <w:szCs w:val="20"/>
          <w:lang w:eastAsia="zh-HK"/>
        </w:rPr>
      </w:pPr>
      <w:r w:rsidRPr="002B3317">
        <w:rPr>
          <w:rFonts w:ascii="Times New Roman" w:hAnsi="Times New Roman" w:cs="Times New Roman"/>
          <w:b/>
          <w:sz w:val="20"/>
          <w:szCs w:val="20"/>
          <w:lang w:eastAsia="zh-HK"/>
        </w:rPr>
        <w:t>Notes:</w:t>
      </w:r>
      <w:r w:rsidRPr="002B3317">
        <w:rPr>
          <w:rFonts w:ascii="Times New Roman" w:hAnsi="Times New Roman" w:cs="Times New Roman"/>
          <w:sz w:val="20"/>
          <w:szCs w:val="20"/>
          <w:lang w:eastAsia="zh-HK"/>
        </w:rPr>
        <w:t xml:space="preserve"> </w:t>
      </w:r>
    </w:p>
    <w:p w:rsidR="00936241" w:rsidRPr="002B3317" w:rsidRDefault="00936241" w:rsidP="00936241">
      <w:pPr>
        <w:spacing w:line="288" w:lineRule="auto"/>
        <w:rPr>
          <w:rFonts w:ascii="Times New Roman" w:hAnsi="Times New Roman" w:cs="Times New Roman"/>
          <w:sz w:val="20"/>
          <w:szCs w:val="20"/>
          <w:lang w:eastAsia="zh-HK"/>
        </w:rPr>
      </w:pPr>
    </w:p>
    <w:p w:rsidR="00936241" w:rsidRPr="002B3317" w:rsidRDefault="00936241" w:rsidP="00936241">
      <w:pPr>
        <w:spacing w:line="288" w:lineRule="auto"/>
        <w:rPr>
          <w:rFonts w:ascii="Times New Roman" w:hAnsi="Times New Roman" w:cs="Times New Roman"/>
          <w:sz w:val="20"/>
          <w:szCs w:val="20"/>
          <w:lang w:eastAsia="zh-HK"/>
        </w:rPr>
      </w:pPr>
      <w:r w:rsidRPr="002B3317">
        <w:rPr>
          <w:rFonts w:ascii="Times New Roman" w:hAnsi="Times New Roman" w:cs="Times New Roman"/>
          <w:sz w:val="20"/>
          <w:szCs w:val="20"/>
          <w:lang w:eastAsia="zh-HK"/>
        </w:rPr>
        <w:t xml:space="preserve">1. This manuscript is not under consideration at any other journal. </w:t>
      </w:r>
      <w:r w:rsidR="005F0CE9">
        <w:rPr>
          <w:rFonts w:ascii="Times New Roman" w:hAnsi="Times New Roman" w:cs="Times New Roman"/>
          <w:sz w:val="20"/>
          <w:szCs w:val="20"/>
          <w:lang w:eastAsia="zh-HK"/>
        </w:rPr>
        <w:t xml:space="preserve">It was rejected by “Asian Social Sciences”, and is no longer under consieration there. </w:t>
      </w:r>
      <w:r w:rsidRPr="002B3317">
        <w:rPr>
          <w:rFonts w:ascii="Times New Roman" w:hAnsi="Times New Roman" w:cs="Times New Roman"/>
          <w:sz w:val="20"/>
          <w:szCs w:val="20"/>
          <w:lang w:eastAsia="zh-HK"/>
        </w:rPr>
        <w:t>This manuscript has not been published elsewhere or in a similar form. It</w:t>
      </w:r>
      <w:r>
        <w:rPr>
          <w:rFonts w:ascii="Times New Roman" w:hAnsi="Times New Roman" w:cs="Times New Roman"/>
          <w:sz w:val="20"/>
          <w:szCs w:val="20"/>
          <w:lang w:eastAsia="zh-HK"/>
        </w:rPr>
        <w:t>s publication is approved by all c</w:t>
      </w:r>
      <w:r w:rsidR="001401CB">
        <w:rPr>
          <w:rFonts w:ascii="Times New Roman" w:hAnsi="Times New Roman" w:cs="Times New Roman"/>
          <w:sz w:val="20"/>
          <w:szCs w:val="20"/>
          <w:lang w:eastAsia="zh-HK"/>
        </w:rPr>
        <w:t>o</w:t>
      </w:r>
      <w:r>
        <w:rPr>
          <w:rFonts w:ascii="Times New Roman" w:hAnsi="Times New Roman" w:cs="Times New Roman"/>
          <w:sz w:val="20"/>
          <w:szCs w:val="20"/>
          <w:lang w:eastAsia="zh-HK"/>
        </w:rPr>
        <w:t xml:space="preserve">ntributing authors. </w:t>
      </w:r>
      <w:r w:rsidRPr="002B3317">
        <w:rPr>
          <w:rFonts w:ascii="Times New Roman" w:hAnsi="Times New Roman" w:cs="Times New Roman"/>
          <w:sz w:val="20"/>
          <w:szCs w:val="20"/>
          <w:lang w:eastAsia="zh-HK"/>
        </w:rPr>
        <w:t xml:space="preserve">I am the </w:t>
      </w:r>
      <w:r>
        <w:rPr>
          <w:rFonts w:ascii="Times New Roman" w:hAnsi="Times New Roman" w:cs="Times New Roman"/>
          <w:sz w:val="20"/>
          <w:szCs w:val="20"/>
          <w:lang w:eastAsia="zh-HK"/>
        </w:rPr>
        <w:t xml:space="preserve">corresponding </w:t>
      </w:r>
      <w:r w:rsidRPr="002B3317">
        <w:rPr>
          <w:rFonts w:ascii="Times New Roman" w:hAnsi="Times New Roman" w:cs="Times New Roman"/>
          <w:sz w:val="20"/>
          <w:szCs w:val="20"/>
          <w:lang w:eastAsia="zh-HK"/>
        </w:rPr>
        <w:t xml:space="preserve">author of this paper and can sign required copyright agreements. </w:t>
      </w:r>
    </w:p>
    <w:p w:rsidR="00936241" w:rsidRPr="002B3317" w:rsidRDefault="00936241" w:rsidP="00936241">
      <w:pPr>
        <w:spacing w:line="288" w:lineRule="auto"/>
        <w:rPr>
          <w:rFonts w:ascii="Times New Roman" w:hAnsi="Times New Roman" w:cs="Times New Roman"/>
          <w:sz w:val="20"/>
          <w:szCs w:val="20"/>
          <w:lang w:eastAsia="zh-HK"/>
        </w:rPr>
      </w:pPr>
    </w:p>
    <w:p w:rsidR="00936241" w:rsidRPr="002B3317" w:rsidRDefault="00936241" w:rsidP="00936241">
      <w:pPr>
        <w:spacing w:line="288" w:lineRule="auto"/>
        <w:rPr>
          <w:rFonts w:ascii="Times New Roman" w:hAnsi="Times New Roman" w:cs="Times New Roman"/>
          <w:sz w:val="20"/>
          <w:szCs w:val="20"/>
          <w:lang w:eastAsia="zh-HK"/>
        </w:rPr>
      </w:pPr>
      <w:r w:rsidRPr="002B3317">
        <w:rPr>
          <w:rFonts w:ascii="Times New Roman" w:hAnsi="Times New Roman" w:cs="Times New Roman"/>
          <w:sz w:val="20"/>
          <w:szCs w:val="20"/>
          <w:lang w:eastAsia="zh-HK"/>
        </w:rPr>
        <w:t xml:space="preserve">2. Nothing in this article requires colour printing.  This article contains </w:t>
      </w:r>
      <w:r>
        <w:rPr>
          <w:rFonts w:ascii="Times New Roman" w:hAnsi="Times New Roman" w:cs="Times New Roman"/>
          <w:sz w:val="20"/>
          <w:szCs w:val="20"/>
          <w:lang w:eastAsia="zh-HK"/>
        </w:rPr>
        <w:t>4 Tables and 1 Figure</w:t>
      </w:r>
      <w:r w:rsidRPr="002B3317">
        <w:rPr>
          <w:rFonts w:ascii="Times New Roman" w:hAnsi="Times New Roman" w:cs="Times New Roman"/>
          <w:sz w:val="20"/>
          <w:szCs w:val="20"/>
          <w:lang w:eastAsia="zh-HK"/>
        </w:rPr>
        <w:t>.</w:t>
      </w:r>
    </w:p>
    <w:p w:rsidR="00936241" w:rsidRPr="002B3317" w:rsidRDefault="00936241" w:rsidP="00936241">
      <w:pPr>
        <w:spacing w:line="288" w:lineRule="auto"/>
        <w:rPr>
          <w:rFonts w:ascii="Times New Roman" w:hAnsi="Times New Roman" w:cs="Times New Roman"/>
          <w:sz w:val="20"/>
          <w:szCs w:val="20"/>
          <w:lang w:eastAsia="zh-HK"/>
        </w:rPr>
      </w:pPr>
    </w:p>
    <w:p w:rsidR="00936241" w:rsidRPr="002B3317" w:rsidRDefault="0080630C" w:rsidP="00936241">
      <w:pPr>
        <w:spacing w:line="288" w:lineRule="auto"/>
        <w:rPr>
          <w:rFonts w:ascii="Times New Roman" w:hAnsi="Times New Roman" w:cs="Times New Roman"/>
          <w:sz w:val="20"/>
          <w:szCs w:val="20"/>
          <w:lang w:eastAsia="zh-HK"/>
        </w:rPr>
      </w:pPr>
      <w:r>
        <w:rPr>
          <w:rFonts w:ascii="Times New Roman" w:hAnsi="Times New Roman" w:cs="Times New Roman"/>
          <w:sz w:val="20"/>
          <w:szCs w:val="20"/>
          <w:lang w:eastAsia="zh-HK"/>
        </w:rPr>
        <w:t xml:space="preserve">word count abstract: </w:t>
      </w:r>
      <w:r>
        <w:rPr>
          <w:rFonts w:ascii="Times New Roman" w:hAnsi="Times New Roman" w:cs="Times New Roman"/>
          <w:sz w:val="20"/>
          <w:szCs w:val="20"/>
          <w:lang w:eastAsia="zh-HK"/>
        </w:rPr>
        <w:tab/>
        <w:t>194</w:t>
      </w:r>
    </w:p>
    <w:p w:rsidR="00936241" w:rsidRPr="002B3317" w:rsidRDefault="00936241" w:rsidP="00936241">
      <w:pPr>
        <w:spacing w:line="288" w:lineRule="auto"/>
        <w:rPr>
          <w:rFonts w:ascii="Times New Roman" w:hAnsi="Times New Roman" w:cs="Times New Roman"/>
          <w:sz w:val="20"/>
          <w:szCs w:val="20"/>
          <w:lang w:eastAsia="zh-HK"/>
        </w:rPr>
      </w:pPr>
    </w:p>
    <w:p w:rsidR="003C0DC0" w:rsidRDefault="0064780B" w:rsidP="00C441E8">
      <w:pPr>
        <w:adjustRightInd w:val="0"/>
        <w:snapToGrid w:val="0"/>
        <w:spacing w:after="80"/>
        <w:rPr>
          <w:rFonts w:ascii="Times New Roman" w:hAnsi="Times New Roman" w:cs="Times New Roman"/>
          <w:sz w:val="20"/>
          <w:szCs w:val="20"/>
          <w:lang w:eastAsia="zh-HK"/>
        </w:rPr>
      </w:pPr>
      <w:r>
        <w:rPr>
          <w:rFonts w:ascii="Times New Roman" w:hAnsi="Times New Roman" w:cs="Times New Roman"/>
          <w:sz w:val="20"/>
          <w:szCs w:val="20"/>
          <w:lang w:eastAsia="zh-HK"/>
        </w:rPr>
        <w:t xml:space="preserve">word count article:  </w:t>
      </w:r>
      <w:r>
        <w:rPr>
          <w:rFonts w:ascii="Times New Roman" w:hAnsi="Times New Roman" w:cs="Times New Roman"/>
          <w:sz w:val="20"/>
          <w:szCs w:val="20"/>
          <w:lang w:eastAsia="zh-HK"/>
        </w:rPr>
        <w:tab/>
        <w:t>7792</w:t>
      </w:r>
      <w:bookmarkStart w:id="0" w:name="_GoBack"/>
      <w:bookmarkEnd w:id="0"/>
    </w:p>
    <w:p w:rsidR="00CE2908" w:rsidRPr="00936241" w:rsidRDefault="00CE2908" w:rsidP="00936241">
      <w:pPr>
        <w:spacing w:line="288" w:lineRule="auto"/>
        <w:rPr>
          <w:rFonts w:ascii="Times New Roman" w:hAnsi="Times New Roman" w:cs="Times New Roman"/>
          <w:sz w:val="20"/>
          <w:szCs w:val="20"/>
          <w:lang w:eastAsia="zh-HK"/>
        </w:rPr>
      </w:pPr>
    </w:p>
    <w:sectPr w:rsidR="00CE2908" w:rsidRPr="0093624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41"/>
    <w:rsid w:val="001401CB"/>
    <w:rsid w:val="00152238"/>
    <w:rsid w:val="001D2550"/>
    <w:rsid w:val="002435F3"/>
    <w:rsid w:val="002A2186"/>
    <w:rsid w:val="00353950"/>
    <w:rsid w:val="003C0DC0"/>
    <w:rsid w:val="004E5B76"/>
    <w:rsid w:val="0050583A"/>
    <w:rsid w:val="005A27F4"/>
    <w:rsid w:val="005A4056"/>
    <w:rsid w:val="005C5829"/>
    <w:rsid w:val="005F0CE9"/>
    <w:rsid w:val="005F3A79"/>
    <w:rsid w:val="006055CA"/>
    <w:rsid w:val="0064780B"/>
    <w:rsid w:val="006C2355"/>
    <w:rsid w:val="0072031B"/>
    <w:rsid w:val="0080630C"/>
    <w:rsid w:val="00936241"/>
    <w:rsid w:val="00A2657E"/>
    <w:rsid w:val="00C441E8"/>
    <w:rsid w:val="00C92F7D"/>
    <w:rsid w:val="00CB68F5"/>
    <w:rsid w:val="00CE2908"/>
    <w:rsid w:val="00E30365"/>
    <w:rsid w:val="00E759A8"/>
    <w:rsid w:val="00F9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8A88D-217B-4AF2-ABEA-AD44EFC5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62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decoursey@aust.edu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2015-04-21T11:17:00Z</dcterms:created>
  <dcterms:modified xsi:type="dcterms:W3CDTF">2015-06-04T06:48:00Z</dcterms:modified>
</cp:coreProperties>
</file>