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B9F" w:rsidRPr="00D87FAB" w:rsidRDefault="00970B9F" w:rsidP="00970B9F">
      <w:pPr>
        <w:pStyle w:val="SSEABSTRACTACKREFERENCES"/>
        <w:ind w:firstLine="0"/>
      </w:pPr>
      <w:r>
        <w:t>Appendix 1: T</w:t>
      </w:r>
      <w:r w:rsidRPr="00D87FAB">
        <w:t>ransparency mechanisms in certain emerging countries</w:t>
      </w:r>
    </w:p>
    <w:tbl>
      <w:tblPr>
        <w:tblStyle w:val="Grilledutableau"/>
        <w:tblW w:w="11574" w:type="dxa"/>
        <w:jc w:val="center"/>
        <w:tblLook w:val="04A0" w:firstRow="1" w:lastRow="0" w:firstColumn="1" w:lastColumn="0" w:noHBand="0" w:noVBand="1"/>
      </w:tblPr>
      <w:tblGrid>
        <w:gridCol w:w="1771"/>
        <w:gridCol w:w="2183"/>
        <w:gridCol w:w="2660"/>
        <w:gridCol w:w="2578"/>
        <w:gridCol w:w="2382"/>
      </w:tblGrid>
      <w:tr w:rsidR="00970B9F" w:rsidRPr="00857C76" w:rsidTr="00BB7FDA">
        <w:trPr>
          <w:trHeight w:val="1157"/>
          <w:jc w:val="center"/>
        </w:trPr>
        <w:tc>
          <w:tcPr>
            <w:tcW w:w="0" w:type="auto"/>
            <w:tcBorders>
              <w:tl2br w:val="single" w:sz="4" w:space="0" w:color="auto"/>
            </w:tcBorders>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   Transparency </w:t>
            </w:r>
          </w:p>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  </w:t>
            </w:r>
          </w:p>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 Country</w:t>
            </w:r>
          </w:p>
        </w:tc>
        <w:tc>
          <w:tcPr>
            <w:tcW w:w="2183" w:type="dxa"/>
            <w:vAlign w:val="center"/>
          </w:tcPr>
          <w:p w:rsidR="00970B9F" w:rsidRPr="00857C76" w:rsidRDefault="00970B9F" w:rsidP="00BB7FDA">
            <w:pPr>
              <w:spacing w:line="276" w:lineRule="auto"/>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Inflation report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3B0536">
              <w:rPr>
                <w:rFonts w:ascii="Calibri" w:eastAsia="Times New Roman" w:hAnsi="Calibri" w:cs="Calibri"/>
                <w:noProof/>
                <w:sz w:val="24"/>
                <w:szCs w:val="24"/>
                <w:lang w:val="en-US" w:eastAsia="fr-FR"/>
              </w:rPr>
              <w:t>Frequency</w:t>
            </w:r>
            <w:r w:rsidRPr="00857C76">
              <w:rPr>
                <w:rFonts w:ascii="Calibri" w:eastAsia="Times New Roman" w:hAnsi="Calibri" w:cs="Calibri"/>
                <w:sz w:val="24"/>
                <w:szCs w:val="24"/>
                <w:lang w:val="en-US" w:eastAsia="fr-FR"/>
              </w:rPr>
              <w:t xml:space="preserve"> of publication (annual)</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Press release</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Press conference</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South Africa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2</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Brazil</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Chili</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Colombia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Korea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2</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Ghana </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Guatemala </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3</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Hungary</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Indonesia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Israel</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2</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Mexico</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Peru</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Teleconference</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 xml:space="preserve">Philippine </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Poland</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Czech republic</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Romania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Serbia</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Thailand</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Turkey</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p>
        </w:tc>
      </w:tr>
      <w:tr w:rsidR="00970B9F" w:rsidRPr="00857C76" w:rsidTr="00BB7FDA">
        <w:trPr>
          <w:jc w:val="center"/>
        </w:trPr>
        <w:tc>
          <w:tcPr>
            <w:tcW w:w="0" w:type="auto"/>
          </w:tcPr>
          <w:p w:rsidR="00970B9F" w:rsidRPr="00857C76" w:rsidRDefault="00970B9F" w:rsidP="00BB7FDA">
            <w:pPr>
              <w:spacing w:line="276" w:lineRule="auto"/>
              <w:jc w:val="both"/>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Morocco</w:t>
            </w:r>
          </w:p>
        </w:tc>
        <w:tc>
          <w:tcPr>
            <w:tcW w:w="2183"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660"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4</w:t>
            </w:r>
          </w:p>
        </w:tc>
        <w:tc>
          <w:tcPr>
            <w:tcW w:w="2578"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c>
          <w:tcPr>
            <w:tcW w:w="2382" w:type="dxa"/>
            <w:vAlign w:val="center"/>
          </w:tcPr>
          <w:p w:rsidR="00970B9F" w:rsidRPr="00857C76" w:rsidRDefault="00970B9F" w:rsidP="00BB7FDA">
            <w:pPr>
              <w:spacing w:line="276" w:lineRule="auto"/>
              <w:jc w:val="center"/>
              <w:rPr>
                <w:rFonts w:ascii="Calibri" w:eastAsia="Times New Roman" w:hAnsi="Calibri" w:cs="Calibri"/>
                <w:sz w:val="24"/>
                <w:szCs w:val="24"/>
                <w:lang w:val="en-US" w:eastAsia="fr-FR"/>
              </w:rPr>
            </w:pPr>
            <w:r w:rsidRPr="00857C76">
              <w:rPr>
                <w:rFonts w:ascii="Calibri" w:eastAsia="Times New Roman" w:hAnsi="Calibri" w:cs="Calibri"/>
                <w:sz w:val="24"/>
                <w:szCs w:val="24"/>
                <w:lang w:val="en-US" w:eastAsia="fr-FR"/>
              </w:rPr>
              <w:t>*</w:t>
            </w:r>
          </w:p>
        </w:tc>
      </w:tr>
    </w:tbl>
    <w:p w:rsidR="00970B9F" w:rsidRPr="00073685" w:rsidRDefault="00970B9F" w:rsidP="00970B9F">
      <w:pPr>
        <w:spacing w:after="120" w:line="276" w:lineRule="auto"/>
        <w:jc w:val="both"/>
        <w:rPr>
          <w:rFonts w:eastAsia="SimSun"/>
          <w:lang w:eastAsia="zh-CN"/>
        </w:rPr>
      </w:pPr>
      <w:r w:rsidRPr="00073685">
        <w:rPr>
          <w:rFonts w:eastAsia="SimSun"/>
          <w:lang w:eastAsia="zh-CN"/>
        </w:rPr>
        <w:t>Note: * m</w:t>
      </w:r>
      <w:r>
        <w:rPr>
          <w:rFonts w:eastAsia="SimSun"/>
          <w:lang w:eastAsia="zh-CN"/>
        </w:rPr>
        <w:t>eans the mechanism is in place.</w:t>
      </w:r>
    </w:p>
    <w:p w:rsidR="00970B9F" w:rsidRDefault="00970B9F" w:rsidP="00970B9F">
      <w:pPr>
        <w:spacing w:after="120" w:line="276" w:lineRule="auto"/>
        <w:jc w:val="both"/>
        <w:rPr>
          <w:rFonts w:eastAsia="SimSun"/>
          <w:lang w:eastAsia="zh-CN"/>
        </w:rPr>
      </w:pPr>
      <w:r w:rsidRPr="00073685">
        <w:rPr>
          <w:rFonts w:eastAsia="SimSun"/>
          <w:lang w:eastAsia="zh-CN"/>
        </w:rPr>
        <w:t>Source: Hammond, G. (2012) and author's calculation.</w:t>
      </w: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spacing w:after="120" w:line="276" w:lineRule="auto"/>
        <w:jc w:val="both"/>
        <w:rPr>
          <w:rFonts w:eastAsia="SimSun"/>
          <w:lang w:eastAsia="zh-CN"/>
        </w:rPr>
      </w:pPr>
    </w:p>
    <w:p w:rsidR="00970B9F" w:rsidRDefault="00970B9F" w:rsidP="00970B9F">
      <w:pPr>
        <w:pStyle w:val="SSEABSTRACTACKREFERENCES"/>
      </w:pPr>
      <w:r>
        <w:lastRenderedPageBreak/>
        <w:t>a</w:t>
      </w:r>
      <w:r w:rsidRPr="00331C20">
        <w:t>ppendix 2: Results of Speech Analysis with Tropes</w:t>
      </w:r>
    </w:p>
    <w:p w:rsidR="00970B9F" w:rsidRDefault="00970B9F" w:rsidP="00970B9F">
      <w:pPr>
        <w:rPr>
          <w:rFonts w:eastAsia="SimSun"/>
          <w:lang w:val="en" w:eastAsia="zh-CN"/>
        </w:rPr>
      </w:pPr>
      <w:r w:rsidRPr="007D5982">
        <w:rPr>
          <w:rFonts w:eastAsia="SimSun"/>
          <w:lang w:val="en" w:eastAsia="zh-CN"/>
        </w:rPr>
        <w:t>Reference Universe 1: Major Themes</w:t>
      </w:r>
      <w:r>
        <w:rPr>
          <w:rFonts w:eastAsia="SimSun"/>
          <w:lang w:val="en" w:eastAsia="zh-CN"/>
        </w:rPr>
        <w:t xml:space="preserve">                                              </w:t>
      </w:r>
      <w:r w:rsidRPr="007D5982">
        <w:rPr>
          <w:rFonts w:eastAsia="SimSun"/>
          <w:lang w:val="en" w:eastAsia="zh-CN"/>
        </w:rPr>
        <w:t>Reference universe 2: Detailed context</w:t>
      </w:r>
    </w:p>
    <w:p w:rsidR="00970B9F" w:rsidRDefault="00970B9F" w:rsidP="00970B9F">
      <w:pPr>
        <w:rPr>
          <w:rFonts w:eastAsia="SimSun"/>
          <w:lang w:val="en" w:eastAsia="zh-CN"/>
        </w:rPr>
      </w:pPr>
      <w:r>
        <w:rPr>
          <w:rFonts w:ascii="Times New Roman"/>
          <w:noProof/>
          <w:sz w:val="24"/>
        </w:rPr>
        <w:drawing>
          <wp:inline distT="0" distB="0" distL="0" distR="0" wp14:anchorId="43CC5CC0" wp14:editId="120F0A2B">
            <wp:extent cx="1454042" cy="24402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974" cy="2470376"/>
                    </a:xfrm>
                    <a:prstGeom prst="rect">
                      <a:avLst/>
                    </a:prstGeom>
                    <a:noFill/>
                    <a:ln>
                      <a:noFill/>
                    </a:ln>
                  </pic:spPr>
                </pic:pic>
              </a:graphicData>
            </a:graphic>
          </wp:inline>
        </w:drawing>
      </w:r>
      <w:r>
        <w:rPr>
          <w:rFonts w:eastAsia="SimSun"/>
          <w:lang w:val="en" w:eastAsia="zh-CN"/>
        </w:rPr>
        <w:t xml:space="preserve">                                                                                </w:t>
      </w:r>
      <w:r>
        <w:rPr>
          <w:rFonts w:ascii="Times New Roman"/>
          <w:noProof/>
          <w:sz w:val="24"/>
        </w:rPr>
        <w:drawing>
          <wp:inline distT="0" distB="0" distL="0" distR="0" wp14:anchorId="6605D3FC" wp14:editId="08A24583">
            <wp:extent cx="1428750" cy="244260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43" cy="2444817"/>
                    </a:xfrm>
                    <a:prstGeom prst="rect">
                      <a:avLst/>
                    </a:prstGeom>
                    <a:noFill/>
                    <a:ln>
                      <a:noFill/>
                    </a:ln>
                  </pic:spPr>
                </pic:pic>
              </a:graphicData>
            </a:graphic>
          </wp:inline>
        </w:drawing>
      </w:r>
    </w:p>
    <w:p w:rsidR="00970B9F" w:rsidRPr="00CB6752" w:rsidRDefault="00970B9F" w:rsidP="00970B9F">
      <w:pPr>
        <w:pStyle w:val="SSEABSTRACTACKREFERENCES"/>
      </w:pPr>
      <w:r>
        <w:t>Appendix</w:t>
      </w:r>
      <w:r w:rsidRPr="00CB6752">
        <w:t xml:space="preserve"> 3: Extract from the classification of sentences from press releases</w:t>
      </w:r>
    </w:p>
    <w:p w:rsidR="00970B9F" w:rsidRPr="00FD5DB3" w:rsidRDefault="00970B9F" w:rsidP="00970B9F">
      <w:pPr>
        <w:spacing w:after="120" w:line="276" w:lineRule="auto"/>
        <w:jc w:val="both"/>
        <w:rPr>
          <w:rFonts w:eastAsia="SimSun"/>
          <w:lang w:eastAsia="zh-CN"/>
        </w:rPr>
      </w:pPr>
      <w:r w:rsidRPr="00FD5DB3">
        <w:rPr>
          <w:rFonts w:eastAsia="SimSun"/>
          <w:lang w:eastAsia="zh-CN"/>
        </w:rPr>
        <w:t xml:space="preserve">The sentences are in the language of the press releases (French).  </w:t>
      </w:r>
    </w:p>
    <w:p w:rsidR="00970B9F" w:rsidRPr="00621A19" w:rsidRDefault="00970B9F" w:rsidP="00970B9F">
      <w:pPr>
        <w:spacing w:after="120" w:line="276" w:lineRule="auto"/>
        <w:jc w:val="both"/>
        <w:rPr>
          <w:rFonts w:eastAsia="SimSun"/>
          <w:b/>
          <w:lang w:eastAsia="zh-CN"/>
        </w:rPr>
      </w:pPr>
      <w:r w:rsidRPr="00621A19">
        <w:rPr>
          <w:rFonts w:eastAsia="SimSun"/>
          <w:b/>
          <w:lang w:eastAsia="zh-CN"/>
        </w:rPr>
        <w:t>Monetary and financial sphere</w:t>
      </w:r>
    </w:p>
    <w:p w:rsidR="00970B9F" w:rsidRPr="0070633E" w:rsidRDefault="00970B9F" w:rsidP="00970B9F">
      <w:pPr>
        <w:spacing w:after="120" w:line="276" w:lineRule="auto"/>
        <w:jc w:val="both"/>
        <w:rPr>
          <w:rFonts w:eastAsia="SimSun"/>
          <w:u w:val="single"/>
          <w:lang w:eastAsia="zh-CN"/>
        </w:rPr>
      </w:pPr>
      <w:r w:rsidRPr="0070633E">
        <w:rPr>
          <w:rFonts w:eastAsia="SimSun"/>
          <w:u w:val="single"/>
          <w:lang w:eastAsia="zh-CN"/>
        </w:rPr>
        <w:t xml:space="preserve">Restrictive: </w:t>
      </w:r>
    </w:p>
    <w:p w:rsidR="00970B9F" w:rsidRPr="00621A19" w:rsidRDefault="00970B9F" w:rsidP="00970B9F">
      <w:pPr>
        <w:spacing w:after="120" w:line="276" w:lineRule="auto"/>
        <w:jc w:val="both"/>
        <w:rPr>
          <w:rFonts w:eastAsia="SimSun"/>
          <w:lang w:val="fr-FR" w:eastAsia="zh-CN"/>
        </w:rPr>
      </w:pPr>
      <w:proofErr w:type="spellStart"/>
      <w:r w:rsidRPr="00621A19">
        <w:rPr>
          <w:rFonts w:eastAsia="SimSun"/>
          <w:lang w:val="fr-FR" w:eastAsia="zh-CN"/>
        </w:rPr>
        <w:t>December</w:t>
      </w:r>
      <w:proofErr w:type="spellEnd"/>
      <w:r w:rsidRPr="00621A19">
        <w:rPr>
          <w:rFonts w:eastAsia="SimSun"/>
          <w:lang w:val="fr-FR" w:eastAsia="zh-CN"/>
        </w:rPr>
        <w:t xml:space="preserve"> 2006</w:t>
      </w:r>
      <w:r w:rsidRPr="00621A19">
        <w:rPr>
          <w:rFonts w:eastAsia="SimSun"/>
          <w:lang w:val="fr-FR" w:eastAsia="zh-CN"/>
        </w:rPr>
        <w:t> </w:t>
      </w:r>
      <w:r w:rsidRPr="00621A19">
        <w:rPr>
          <w:rFonts w:eastAsia="SimSun"/>
          <w:lang w:val="fr-FR" w:eastAsia="zh-CN"/>
        </w:rPr>
        <w:t xml:space="preserve">: Dans ce contexte dont les dynamiques avaient bien </w:t>
      </w:r>
      <w:r w:rsidRPr="00621A19">
        <w:rPr>
          <w:rFonts w:eastAsia="SimSun"/>
          <w:lang w:val="fr-FR" w:eastAsia="zh-CN"/>
        </w:rPr>
        <w:t>é</w:t>
      </w:r>
      <w:r w:rsidRPr="00621A19">
        <w:rPr>
          <w:rFonts w:eastAsia="SimSun"/>
          <w:lang w:val="fr-FR" w:eastAsia="zh-CN"/>
        </w:rPr>
        <w:t>t</w:t>
      </w:r>
      <w:r w:rsidRPr="00621A19">
        <w:rPr>
          <w:rFonts w:eastAsia="SimSun"/>
          <w:lang w:val="fr-FR" w:eastAsia="zh-CN"/>
        </w:rPr>
        <w:t>é</w:t>
      </w:r>
      <w:r w:rsidRPr="00621A19">
        <w:rPr>
          <w:rFonts w:eastAsia="SimSun"/>
          <w:lang w:val="fr-FR" w:eastAsia="zh-CN"/>
        </w:rPr>
        <w:t xml:space="preserve"> anticip</w:t>
      </w:r>
      <w:r w:rsidRPr="00621A19">
        <w:rPr>
          <w:rFonts w:eastAsia="SimSun"/>
          <w:lang w:val="fr-FR" w:eastAsia="zh-CN"/>
        </w:rPr>
        <w:t>é</w:t>
      </w:r>
      <w:r w:rsidRPr="00621A19">
        <w:rPr>
          <w:rFonts w:eastAsia="SimSun"/>
          <w:lang w:val="fr-FR" w:eastAsia="zh-CN"/>
        </w:rPr>
        <w:t>es, le Conseil a d</w:t>
      </w:r>
      <w:r w:rsidRPr="00621A19">
        <w:rPr>
          <w:rFonts w:eastAsia="SimSun"/>
          <w:lang w:val="fr-FR" w:eastAsia="zh-CN"/>
        </w:rPr>
        <w:t>é</w:t>
      </w:r>
      <w:r w:rsidRPr="00621A19">
        <w:rPr>
          <w:rFonts w:eastAsia="SimSun"/>
          <w:lang w:val="fr-FR" w:eastAsia="zh-CN"/>
        </w:rPr>
        <w:t>cid</w:t>
      </w:r>
      <w:r w:rsidRPr="00621A19">
        <w:rPr>
          <w:rFonts w:eastAsia="SimSun"/>
          <w:lang w:val="fr-FR" w:eastAsia="zh-CN"/>
        </w:rPr>
        <w:t>é</w:t>
      </w:r>
      <w:r w:rsidRPr="00621A19">
        <w:rPr>
          <w:rFonts w:eastAsia="SimSun"/>
          <w:lang w:val="fr-FR" w:eastAsia="zh-CN"/>
        </w:rPr>
        <w:t xml:space="preserve"> de privil</w:t>
      </w:r>
      <w:r w:rsidRPr="00621A19">
        <w:rPr>
          <w:rFonts w:eastAsia="SimSun"/>
          <w:lang w:val="fr-FR" w:eastAsia="zh-CN"/>
        </w:rPr>
        <w:t>é</w:t>
      </w:r>
      <w:r w:rsidRPr="00621A19">
        <w:rPr>
          <w:rFonts w:eastAsia="SimSun"/>
          <w:lang w:val="fr-FR" w:eastAsia="zh-CN"/>
        </w:rPr>
        <w:t>gier le recours aux reprises de liquidit</w:t>
      </w:r>
      <w:r w:rsidRPr="00621A19">
        <w:rPr>
          <w:rFonts w:eastAsia="SimSun"/>
          <w:lang w:val="fr-FR" w:eastAsia="zh-CN"/>
        </w:rPr>
        <w:t>é</w:t>
      </w:r>
      <w:r w:rsidRPr="00621A19">
        <w:rPr>
          <w:rFonts w:eastAsia="SimSun"/>
          <w:lang w:val="fr-FR" w:eastAsia="zh-CN"/>
        </w:rPr>
        <w:t>s sur appel d</w:t>
      </w:r>
      <w:r w:rsidRPr="00621A19">
        <w:rPr>
          <w:rFonts w:eastAsia="SimSun"/>
          <w:lang w:val="fr-FR" w:eastAsia="zh-CN"/>
        </w:rPr>
        <w:t>’</w:t>
      </w:r>
      <w:r w:rsidRPr="00621A19">
        <w:rPr>
          <w:rFonts w:eastAsia="SimSun"/>
          <w:lang w:val="fr-FR" w:eastAsia="zh-CN"/>
        </w:rPr>
        <w:t>offres.</w:t>
      </w:r>
    </w:p>
    <w:p w:rsidR="00970B9F" w:rsidRPr="0070633E" w:rsidRDefault="00970B9F" w:rsidP="00970B9F">
      <w:pPr>
        <w:spacing w:after="120" w:line="276" w:lineRule="auto"/>
        <w:jc w:val="both"/>
        <w:rPr>
          <w:rFonts w:eastAsia="SimSun"/>
          <w:u w:val="single"/>
          <w:lang w:val="fr-FR" w:eastAsia="zh-CN"/>
        </w:rPr>
      </w:pPr>
      <w:r w:rsidRPr="0070633E">
        <w:rPr>
          <w:rFonts w:eastAsia="SimSun"/>
          <w:u w:val="single"/>
          <w:lang w:val="fr-FR" w:eastAsia="zh-CN"/>
        </w:rPr>
        <w:t xml:space="preserve">Accommodative: </w:t>
      </w:r>
    </w:p>
    <w:p w:rsidR="00970B9F" w:rsidRPr="00BC1036" w:rsidRDefault="00970B9F" w:rsidP="00970B9F">
      <w:pPr>
        <w:spacing w:after="120" w:line="276" w:lineRule="auto"/>
        <w:jc w:val="both"/>
        <w:rPr>
          <w:rFonts w:eastAsia="SimSun"/>
          <w:lang w:val="fr-FR" w:eastAsia="zh-CN"/>
        </w:rPr>
      </w:pPr>
      <w:r w:rsidRPr="00621A19">
        <w:rPr>
          <w:rFonts w:eastAsia="SimSun"/>
          <w:lang w:val="fr-FR" w:eastAsia="zh-CN"/>
        </w:rPr>
        <w:t>March 2010: l</w:t>
      </w:r>
      <w:r w:rsidRPr="00621A19">
        <w:rPr>
          <w:rFonts w:eastAsia="SimSun"/>
          <w:lang w:val="fr-FR" w:eastAsia="zh-CN"/>
        </w:rPr>
        <w:t>’</w:t>
      </w:r>
      <w:r w:rsidRPr="00621A19">
        <w:rPr>
          <w:rFonts w:eastAsia="SimSun"/>
          <w:lang w:val="fr-FR" w:eastAsia="zh-CN"/>
        </w:rPr>
        <w:t>analyse des conditions mon</w:t>
      </w:r>
      <w:r w:rsidRPr="00621A19">
        <w:rPr>
          <w:rFonts w:eastAsia="SimSun"/>
          <w:lang w:val="fr-FR" w:eastAsia="zh-CN"/>
        </w:rPr>
        <w:t>é</w:t>
      </w:r>
      <w:r w:rsidRPr="00621A19">
        <w:rPr>
          <w:rFonts w:eastAsia="SimSun"/>
          <w:lang w:val="fr-FR" w:eastAsia="zh-CN"/>
        </w:rPr>
        <w:t>taires laisse entrevoir une poursuite de la mod</w:t>
      </w:r>
      <w:r w:rsidRPr="00621A19">
        <w:rPr>
          <w:rFonts w:eastAsia="SimSun"/>
          <w:lang w:val="fr-FR" w:eastAsia="zh-CN"/>
        </w:rPr>
        <w:t>é</w:t>
      </w:r>
      <w:r w:rsidRPr="00621A19">
        <w:rPr>
          <w:rFonts w:eastAsia="SimSun"/>
          <w:lang w:val="fr-FR" w:eastAsia="zh-CN"/>
        </w:rPr>
        <w:t>ration du rythme de cr</w:t>
      </w:r>
      <w:r w:rsidRPr="00621A19">
        <w:rPr>
          <w:rFonts w:eastAsia="SimSun"/>
          <w:lang w:val="fr-FR" w:eastAsia="zh-CN"/>
        </w:rPr>
        <w:t>é</w:t>
      </w:r>
      <w:r w:rsidRPr="00621A19">
        <w:rPr>
          <w:rFonts w:eastAsia="SimSun"/>
          <w:lang w:val="fr-FR" w:eastAsia="zh-CN"/>
        </w:rPr>
        <w:t>ation mon</w:t>
      </w:r>
      <w:r w:rsidRPr="00621A19">
        <w:rPr>
          <w:rFonts w:eastAsia="SimSun"/>
          <w:lang w:val="fr-FR" w:eastAsia="zh-CN"/>
        </w:rPr>
        <w:t>é</w:t>
      </w:r>
      <w:r w:rsidRPr="00621A19">
        <w:rPr>
          <w:rFonts w:eastAsia="SimSun"/>
          <w:lang w:val="fr-FR" w:eastAsia="zh-CN"/>
        </w:rPr>
        <w:t xml:space="preserve">taire. </w:t>
      </w:r>
      <w:r w:rsidRPr="00BC1036">
        <w:rPr>
          <w:rFonts w:eastAsia="SimSun"/>
          <w:lang w:val="fr-FR" w:eastAsia="zh-CN"/>
        </w:rPr>
        <w:t>La masse mon</w:t>
      </w:r>
      <w:r w:rsidRPr="00BC1036">
        <w:rPr>
          <w:rFonts w:eastAsia="SimSun"/>
          <w:lang w:val="fr-FR" w:eastAsia="zh-CN"/>
        </w:rPr>
        <w:t>é</w:t>
      </w:r>
      <w:r w:rsidRPr="00BC1036">
        <w:rPr>
          <w:rFonts w:eastAsia="SimSun"/>
          <w:lang w:val="fr-FR" w:eastAsia="zh-CN"/>
        </w:rPr>
        <w:t>taire M3 s</w:t>
      </w:r>
      <w:r w:rsidRPr="00BC1036">
        <w:rPr>
          <w:rFonts w:eastAsia="SimSun"/>
          <w:lang w:val="fr-FR" w:eastAsia="zh-CN"/>
        </w:rPr>
        <w:t>’</w:t>
      </w:r>
      <w:r w:rsidRPr="00BC1036">
        <w:rPr>
          <w:rFonts w:eastAsia="SimSun"/>
          <w:lang w:val="fr-FR" w:eastAsia="zh-CN"/>
        </w:rPr>
        <w:t xml:space="preserve">est en effet accrue. Quant </w:t>
      </w:r>
      <w:r w:rsidRPr="00BC1036">
        <w:rPr>
          <w:rFonts w:eastAsia="SimSun"/>
          <w:lang w:val="fr-FR" w:eastAsia="zh-CN"/>
        </w:rPr>
        <w:t>à</w:t>
      </w:r>
      <w:r w:rsidRPr="00BC1036">
        <w:rPr>
          <w:rFonts w:eastAsia="SimSun"/>
          <w:lang w:val="fr-FR" w:eastAsia="zh-CN"/>
        </w:rPr>
        <w:t xml:space="preserve"> la demande de cr</w:t>
      </w:r>
      <w:r w:rsidRPr="00BC1036">
        <w:rPr>
          <w:rFonts w:eastAsia="SimSun"/>
          <w:lang w:val="fr-FR" w:eastAsia="zh-CN"/>
        </w:rPr>
        <w:t>é</w:t>
      </w:r>
      <w:r w:rsidRPr="00BC1036">
        <w:rPr>
          <w:rFonts w:eastAsia="SimSun"/>
          <w:lang w:val="fr-FR" w:eastAsia="zh-CN"/>
        </w:rPr>
        <w:t>dit bancaire, elle reste soutenue</w:t>
      </w:r>
    </w:p>
    <w:p w:rsidR="00970B9F" w:rsidRPr="0070633E" w:rsidRDefault="00970B9F" w:rsidP="00970B9F">
      <w:pPr>
        <w:spacing w:after="120" w:line="276" w:lineRule="auto"/>
        <w:jc w:val="both"/>
        <w:rPr>
          <w:rFonts w:eastAsia="SimSun"/>
          <w:u w:val="single"/>
          <w:lang w:val="fr-FR" w:eastAsia="zh-CN"/>
        </w:rPr>
      </w:pPr>
      <w:proofErr w:type="spellStart"/>
      <w:r w:rsidRPr="0070633E">
        <w:rPr>
          <w:rFonts w:eastAsia="SimSun"/>
          <w:u w:val="single"/>
          <w:lang w:val="fr-FR" w:eastAsia="zh-CN"/>
        </w:rPr>
        <w:t>Neutral</w:t>
      </w:r>
      <w:proofErr w:type="spellEnd"/>
      <w:r w:rsidRPr="0070633E">
        <w:rPr>
          <w:rFonts w:eastAsia="SimSun"/>
          <w:u w:val="single"/>
          <w:lang w:val="fr-FR" w:eastAsia="zh-CN"/>
        </w:rPr>
        <w:t>:</w:t>
      </w:r>
    </w:p>
    <w:p w:rsidR="00970B9F" w:rsidRPr="00621A19" w:rsidRDefault="00970B9F" w:rsidP="00970B9F">
      <w:pPr>
        <w:spacing w:after="120" w:line="276" w:lineRule="auto"/>
        <w:jc w:val="both"/>
        <w:rPr>
          <w:rFonts w:eastAsia="SimSun"/>
          <w:lang w:val="fr-FR" w:eastAsia="zh-CN"/>
        </w:rPr>
      </w:pPr>
      <w:proofErr w:type="spellStart"/>
      <w:r w:rsidRPr="00621A19">
        <w:rPr>
          <w:rFonts w:eastAsia="SimSun"/>
          <w:lang w:val="fr-FR" w:eastAsia="zh-CN"/>
        </w:rPr>
        <w:t>September</w:t>
      </w:r>
      <w:proofErr w:type="spellEnd"/>
      <w:r w:rsidRPr="00621A19">
        <w:rPr>
          <w:rFonts w:eastAsia="SimSun"/>
          <w:lang w:val="fr-FR" w:eastAsia="zh-CN"/>
        </w:rPr>
        <w:t xml:space="preserve"> 2017: Sur la base de ces analyses, le Conseil a jug</w:t>
      </w:r>
      <w:r w:rsidRPr="00621A19">
        <w:rPr>
          <w:rFonts w:eastAsia="SimSun"/>
          <w:lang w:val="fr-FR" w:eastAsia="zh-CN"/>
        </w:rPr>
        <w:t>é</w:t>
      </w:r>
      <w:r w:rsidRPr="00621A19">
        <w:rPr>
          <w:rFonts w:eastAsia="SimSun"/>
          <w:lang w:val="fr-FR" w:eastAsia="zh-CN"/>
        </w:rPr>
        <w:t xml:space="preserve"> que le niveau actuel de 2,25% du taux directeur reste appropri</w:t>
      </w:r>
      <w:r w:rsidRPr="00621A19">
        <w:rPr>
          <w:rFonts w:eastAsia="SimSun"/>
          <w:lang w:val="fr-FR" w:eastAsia="zh-CN"/>
        </w:rPr>
        <w:t>é</w:t>
      </w:r>
      <w:r w:rsidRPr="00621A19">
        <w:rPr>
          <w:rFonts w:eastAsia="SimSun"/>
          <w:lang w:val="fr-FR" w:eastAsia="zh-CN"/>
        </w:rPr>
        <w:t xml:space="preserve"> et a d</w:t>
      </w:r>
      <w:r w:rsidRPr="00621A19">
        <w:rPr>
          <w:rFonts w:eastAsia="SimSun"/>
          <w:lang w:val="fr-FR" w:eastAsia="zh-CN"/>
        </w:rPr>
        <w:t>é</w:t>
      </w:r>
      <w:r w:rsidRPr="00621A19">
        <w:rPr>
          <w:rFonts w:eastAsia="SimSun"/>
          <w:lang w:val="fr-FR" w:eastAsia="zh-CN"/>
        </w:rPr>
        <w:t>cid</w:t>
      </w:r>
      <w:r w:rsidRPr="00621A19">
        <w:rPr>
          <w:rFonts w:eastAsia="SimSun"/>
          <w:lang w:val="fr-FR" w:eastAsia="zh-CN"/>
        </w:rPr>
        <w:t>é</w:t>
      </w:r>
      <w:r w:rsidRPr="00621A19">
        <w:rPr>
          <w:rFonts w:eastAsia="SimSun"/>
          <w:lang w:val="fr-FR" w:eastAsia="zh-CN"/>
        </w:rPr>
        <w:t xml:space="preserve"> de le maintenir inchang</w:t>
      </w:r>
      <w:r w:rsidRPr="00621A19">
        <w:rPr>
          <w:rFonts w:eastAsia="SimSun"/>
          <w:lang w:val="fr-FR" w:eastAsia="zh-CN"/>
        </w:rPr>
        <w:t>é</w:t>
      </w:r>
      <w:r w:rsidRPr="00621A19">
        <w:rPr>
          <w:rFonts w:eastAsia="SimSun"/>
          <w:lang w:val="fr-FR" w:eastAsia="zh-CN"/>
        </w:rPr>
        <w:t>.</w:t>
      </w:r>
    </w:p>
    <w:p w:rsidR="00970B9F" w:rsidRPr="00621A19" w:rsidRDefault="00970B9F" w:rsidP="00970B9F">
      <w:pPr>
        <w:spacing w:after="120" w:line="276" w:lineRule="auto"/>
        <w:jc w:val="both"/>
        <w:rPr>
          <w:rFonts w:eastAsia="SimSun"/>
          <w:b/>
          <w:lang w:eastAsia="zh-CN"/>
        </w:rPr>
      </w:pPr>
      <w:r w:rsidRPr="00621A19">
        <w:rPr>
          <w:rFonts w:eastAsia="SimSun"/>
          <w:b/>
          <w:lang w:eastAsia="zh-CN"/>
        </w:rPr>
        <w:t>Real sphere</w:t>
      </w:r>
    </w:p>
    <w:p w:rsidR="00970B9F" w:rsidRPr="0070633E" w:rsidRDefault="00970B9F" w:rsidP="00970B9F">
      <w:pPr>
        <w:spacing w:after="120" w:line="276" w:lineRule="auto"/>
        <w:jc w:val="both"/>
        <w:rPr>
          <w:rFonts w:eastAsia="SimSun"/>
          <w:u w:val="single"/>
          <w:lang w:eastAsia="zh-CN"/>
        </w:rPr>
      </w:pPr>
      <w:r w:rsidRPr="0070633E">
        <w:rPr>
          <w:rFonts w:eastAsia="SimSun"/>
          <w:u w:val="single"/>
          <w:lang w:eastAsia="zh-CN"/>
        </w:rPr>
        <w:t>Positive</w:t>
      </w:r>
      <w:r>
        <w:rPr>
          <w:rFonts w:eastAsia="SimSun"/>
          <w:u w:val="single"/>
          <w:lang w:eastAsia="zh-CN"/>
        </w:rPr>
        <w:t>:</w:t>
      </w:r>
    </w:p>
    <w:p w:rsidR="00970B9F" w:rsidRPr="00621A19" w:rsidRDefault="00970B9F" w:rsidP="00970B9F">
      <w:pPr>
        <w:spacing w:after="120" w:line="276" w:lineRule="auto"/>
        <w:jc w:val="both"/>
        <w:rPr>
          <w:rFonts w:eastAsia="SimSun"/>
          <w:lang w:eastAsia="zh-CN"/>
        </w:rPr>
      </w:pPr>
      <w:r w:rsidRPr="00621A19">
        <w:rPr>
          <w:rFonts w:eastAsia="SimSun"/>
          <w:lang w:eastAsia="zh-CN"/>
        </w:rPr>
        <w:t>Dec</w:t>
      </w:r>
      <w:r>
        <w:rPr>
          <w:rFonts w:eastAsia="SimSun"/>
          <w:lang w:eastAsia="zh-CN"/>
        </w:rPr>
        <w:t>ember</w:t>
      </w:r>
      <w:r w:rsidRPr="00621A19">
        <w:rPr>
          <w:rFonts w:eastAsia="SimSun"/>
          <w:lang w:eastAsia="zh-CN"/>
        </w:rPr>
        <w:t xml:space="preserve"> 2006: the acceleration of inflation also results from the dynamism of economic activity.</w:t>
      </w:r>
    </w:p>
    <w:p w:rsidR="00970B9F" w:rsidRPr="0070633E" w:rsidRDefault="00970B9F" w:rsidP="00970B9F">
      <w:pPr>
        <w:spacing w:after="120" w:line="276" w:lineRule="auto"/>
        <w:jc w:val="both"/>
        <w:rPr>
          <w:rFonts w:eastAsia="SimSun"/>
          <w:u w:val="single"/>
          <w:lang w:val="fr-FR" w:eastAsia="zh-CN"/>
        </w:rPr>
      </w:pPr>
      <w:proofErr w:type="spellStart"/>
      <w:r w:rsidRPr="0070633E">
        <w:rPr>
          <w:rFonts w:eastAsia="SimSun"/>
          <w:u w:val="single"/>
          <w:lang w:val="fr-FR" w:eastAsia="zh-CN"/>
        </w:rPr>
        <w:t>Negative</w:t>
      </w:r>
      <w:proofErr w:type="spellEnd"/>
      <w:r>
        <w:rPr>
          <w:rFonts w:eastAsia="SimSun"/>
          <w:u w:val="single"/>
          <w:lang w:val="fr-FR" w:eastAsia="zh-CN"/>
        </w:rPr>
        <w:t> </w:t>
      </w:r>
      <w:r>
        <w:rPr>
          <w:rFonts w:eastAsia="SimSun"/>
          <w:u w:val="single"/>
          <w:lang w:val="fr-FR" w:eastAsia="zh-CN"/>
        </w:rPr>
        <w:t>:</w:t>
      </w:r>
    </w:p>
    <w:p w:rsidR="00970B9F" w:rsidRDefault="00970B9F" w:rsidP="00970B9F">
      <w:pPr>
        <w:spacing w:after="120" w:line="276" w:lineRule="auto"/>
        <w:jc w:val="both"/>
        <w:rPr>
          <w:rFonts w:eastAsia="SimSun"/>
          <w:lang w:val="fr-FR" w:eastAsia="zh-CN"/>
        </w:rPr>
      </w:pPr>
      <w:proofErr w:type="spellStart"/>
      <w:r>
        <w:rPr>
          <w:rFonts w:eastAsia="SimSun"/>
          <w:lang w:val="fr-FR" w:eastAsia="zh-CN"/>
        </w:rPr>
        <w:t>J</w:t>
      </w:r>
      <w:r w:rsidRPr="000A3ADA">
        <w:rPr>
          <w:rFonts w:eastAsia="SimSun"/>
          <w:lang w:val="fr-FR" w:eastAsia="zh-CN"/>
        </w:rPr>
        <w:t>une</w:t>
      </w:r>
      <w:proofErr w:type="spellEnd"/>
      <w:r w:rsidRPr="000A3ADA">
        <w:rPr>
          <w:rFonts w:eastAsia="SimSun"/>
          <w:lang w:val="fr-FR" w:eastAsia="zh-CN"/>
        </w:rPr>
        <w:t xml:space="preserve"> 2013</w:t>
      </w:r>
      <w:r w:rsidRPr="000A3ADA">
        <w:rPr>
          <w:rFonts w:eastAsia="SimSun"/>
          <w:lang w:val="fr-FR" w:eastAsia="zh-CN"/>
        </w:rPr>
        <w:t> </w:t>
      </w:r>
      <w:r w:rsidRPr="000A3ADA">
        <w:rPr>
          <w:rFonts w:eastAsia="SimSun"/>
          <w:lang w:val="fr-FR" w:eastAsia="zh-CN"/>
        </w:rPr>
        <w:t>: L</w:t>
      </w:r>
      <w:r w:rsidRPr="000A3ADA">
        <w:rPr>
          <w:rFonts w:eastAsia="SimSun"/>
          <w:lang w:val="fr-FR" w:eastAsia="zh-CN"/>
        </w:rPr>
        <w:t>’</w:t>
      </w:r>
      <w:r w:rsidRPr="000A3ADA">
        <w:rPr>
          <w:rFonts w:eastAsia="SimSun"/>
          <w:lang w:val="fr-FR" w:eastAsia="zh-CN"/>
        </w:rPr>
        <w:t>environnement international reste caract</w:t>
      </w:r>
      <w:r w:rsidRPr="000A3ADA">
        <w:rPr>
          <w:rFonts w:eastAsia="SimSun"/>
          <w:lang w:val="fr-FR" w:eastAsia="zh-CN"/>
        </w:rPr>
        <w:t>é</w:t>
      </w:r>
      <w:r w:rsidRPr="000A3ADA">
        <w:rPr>
          <w:rFonts w:eastAsia="SimSun"/>
          <w:lang w:val="fr-FR" w:eastAsia="zh-CN"/>
        </w:rPr>
        <w:t>ris</w:t>
      </w:r>
      <w:r w:rsidRPr="000A3ADA">
        <w:rPr>
          <w:rFonts w:eastAsia="SimSun"/>
          <w:lang w:val="fr-FR" w:eastAsia="zh-CN"/>
        </w:rPr>
        <w:t>é</w:t>
      </w:r>
      <w:r w:rsidRPr="000A3ADA">
        <w:rPr>
          <w:rFonts w:eastAsia="SimSun"/>
          <w:lang w:val="fr-FR" w:eastAsia="zh-CN"/>
        </w:rPr>
        <w:t xml:space="preserve"> par la poursuite de la d</w:t>
      </w:r>
      <w:r w:rsidRPr="000A3ADA">
        <w:rPr>
          <w:rFonts w:eastAsia="SimSun"/>
          <w:lang w:val="fr-FR" w:eastAsia="zh-CN"/>
        </w:rPr>
        <w:t>é</w:t>
      </w:r>
      <w:r w:rsidRPr="000A3ADA">
        <w:rPr>
          <w:rFonts w:eastAsia="SimSun"/>
          <w:lang w:val="fr-FR" w:eastAsia="zh-CN"/>
        </w:rPr>
        <w:t>gradation de l</w:t>
      </w:r>
      <w:r w:rsidRPr="000A3ADA">
        <w:rPr>
          <w:rFonts w:eastAsia="SimSun"/>
          <w:lang w:val="fr-FR" w:eastAsia="zh-CN"/>
        </w:rPr>
        <w:t>’</w:t>
      </w:r>
      <w:r w:rsidRPr="000A3ADA">
        <w:rPr>
          <w:rFonts w:eastAsia="SimSun"/>
          <w:lang w:val="fr-FR" w:eastAsia="zh-CN"/>
        </w:rPr>
        <w:t>activit</w:t>
      </w:r>
      <w:r w:rsidRPr="000A3ADA">
        <w:rPr>
          <w:rFonts w:eastAsia="SimSun"/>
          <w:lang w:val="fr-FR" w:eastAsia="zh-CN"/>
        </w:rPr>
        <w:t>é</w:t>
      </w:r>
      <w:r w:rsidRPr="000A3ADA">
        <w:rPr>
          <w:rFonts w:eastAsia="SimSun"/>
          <w:lang w:val="fr-FR" w:eastAsia="zh-CN"/>
        </w:rPr>
        <w:t xml:space="preserve"> et des niveaux de ch</w:t>
      </w:r>
      <w:r w:rsidRPr="000A3ADA">
        <w:rPr>
          <w:rFonts w:eastAsia="SimSun"/>
          <w:lang w:val="fr-FR" w:eastAsia="zh-CN"/>
        </w:rPr>
        <w:t>ô</w:t>
      </w:r>
      <w:r w:rsidRPr="000A3ADA">
        <w:rPr>
          <w:rFonts w:eastAsia="SimSun"/>
          <w:lang w:val="fr-FR" w:eastAsia="zh-CN"/>
        </w:rPr>
        <w:t xml:space="preserve">mage </w:t>
      </w:r>
      <w:r w:rsidRPr="000A3ADA">
        <w:rPr>
          <w:rFonts w:eastAsia="SimSun"/>
          <w:lang w:val="fr-FR" w:eastAsia="zh-CN"/>
        </w:rPr>
        <w:t>é</w:t>
      </w:r>
      <w:r w:rsidRPr="000A3ADA">
        <w:rPr>
          <w:rFonts w:eastAsia="SimSun"/>
          <w:lang w:val="fr-FR" w:eastAsia="zh-CN"/>
        </w:rPr>
        <w:t>lev</w:t>
      </w:r>
      <w:r w:rsidRPr="000A3ADA">
        <w:rPr>
          <w:rFonts w:eastAsia="SimSun"/>
          <w:lang w:val="fr-FR" w:eastAsia="zh-CN"/>
        </w:rPr>
        <w:t>é</w:t>
      </w:r>
      <w:r w:rsidRPr="000A3ADA">
        <w:rPr>
          <w:rFonts w:eastAsia="SimSun"/>
          <w:lang w:val="fr-FR" w:eastAsia="zh-CN"/>
        </w:rPr>
        <w:t>s, notamment dans la zone euro</w:t>
      </w:r>
      <w:r>
        <w:rPr>
          <w:rFonts w:eastAsia="SimSun"/>
          <w:lang w:val="fr-FR" w:eastAsia="zh-CN"/>
        </w:rPr>
        <w:t>…</w:t>
      </w:r>
      <w:r w:rsidRPr="000A3ADA">
        <w:rPr>
          <w:rFonts w:eastAsia="SimSun"/>
          <w:lang w:val="fr-FR" w:eastAsia="zh-CN"/>
        </w:rPr>
        <w:t>Au niveau national, les donn</w:t>
      </w:r>
      <w:r w:rsidRPr="000A3ADA">
        <w:rPr>
          <w:rFonts w:eastAsia="SimSun"/>
          <w:lang w:val="fr-FR" w:eastAsia="zh-CN"/>
        </w:rPr>
        <w:t>é</w:t>
      </w:r>
      <w:r w:rsidRPr="000A3ADA">
        <w:rPr>
          <w:rFonts w:eastAsia="SimSun"/>
          <w:lang w:val="fr-FR" w:eastAsia="zh-CN"/>
        </w:rPr>
        <w:t>es des comptes nationaux pour 2012 indiquent une d</w:t>
      </w:r>
      <w:r w:rsidRPr="000A3ADA">
        <w:rPr>
          <w:rFonts w:eastAsia="SimSun"/>
          <w:lang w:val="fr-FR" w:eastAsia="zh-CN"/>
        </w:rPr>
        <w:t>é</w:t>
      </w:r>
      <w:r w:rsidRPr="000A3ADA">
        <w:rPr>
          <w:rFonts w:eastAsia="SimSun"/>
          <w:lang w:val="fr-FR" w:eastAsia="zh-CN"/>
        </w:rPr>
        <w:t>c</w:t>
      </w:r>
      <w:r w:rsidRPr="000A3ADA">
        <w:rPr>
          <w:rFonts w:eastAsia="SimSun"/>
          <w:lang w:val="fr-FR" w:eastAsia="zh-CN"/>
        </w:rPr>
        <w:t>é</w:t>
      </w:r>
      <w:r w:rsidRPr="000A3ADA">
        <w:rPr>
          <w:rFonts w:eastAsia="SimSun"/>
          <w:lang w:val="fr-FR" w:eastAsia="zh-CN"/>
        </w:rPr>
        <w:t>l</w:t>
      </w:r>
      <w:r w:rsidRPr="000A3ADA">
        <w:rPr>
          <w:rFonts w:eastAsia="SimSun"/>
          <w:lang w:val="fr-FR" w:eastAsia="zh-CN"/>
        </w:rPr>
        <w:t>é</w:t>
      </w:r>
      <w:r>
        <w:rPr>
          <w:rFonts w:eastAsia="SimSun"/>
          <w:lang w:val="fr-FR" w:eastAsia="zh-CN"/>
        </w:rPr>
        <w:t>ration d</w:t>
      </w:r>
      <w:r w:rsidRPr="000A3ADA">
        <w:rPr>
          <w:rFonts w:eastAsia="SimSun"/>
          <w:lang w:val="fr-FR" w:eastAsia="zh-CN"/>
        </w:rPr>
        <w:t>e la croissance.</w:t>
      </w:r>
    </w:p>
    <w:p w:rsidR="00970B9F" w:rsidRPr="000A3ADA" w:rsidRDefault="00970B9F" w:rsidP="00970B9F">
      <w:pPr>
        <w:spacing w:after="120" w:line="276" w:lineRule="auto"/>
        <w:jc w:val="both"/>
        <w:rPr>
          <w:rFonts w:eastAsia="SimSun"/>
          <w:lang w:val="fr-FR" w:eastAsia="zh-CN"/>
        </w:rPr>
      </w:pPr>
    </w:p>
    <w:p w:rsidR="00970B9F" w:rsidRPr="0070633E" w:rsidRDefault="00970B9F" w:rsidP="00970B9F">
      <w:pPr>
        <w:spacing w:after="120" w:line="276" w:lineRule="auto"/>
        <w:jc w:val="both"/>
        <w:rPr>
          <w:rFonts w:eastAsia="SimSun"/>
          <w:u w:val="single"/>
          <w:lang w:val="fr-FR" w:eastAsia="zh-CN"/>
        </w:rPr>
      </w:pPr>
      <w:r>
        <w:rPr>
          <w:rFonts w:eastAsia="SimSun"/>
          <w:u w:val="single"/>
          <w:lang w:val="fr-FR" w:eastAsia="zh-CN"/>
        </w:rPr>
        <w:lastRenderedPageBreak/>
        <w:t>Stable</w:t>
      </w:r>
      <w:r>
        <w:rPr>
          <w:rFonts w:eastAsia="SimSun"/>
          <w:u w:val="single"/>
          <w:lang w:val="fr-FR" w:eastAsia="zh-CN"/>
        </w:rPr>
        <w:t> </w:t>
      </w:r>
      <w:r>
        <w:rPr>
          <w:rFonts w:eastAsia="SimSun"/>
          <w:u w:val="single"/>
          <w:lang w:val="fr-FR" w:eastAsia="zh-CN"/>
        </w:rPr>
        <w:t>:</w:t>
      </w:r>
    </w:p>
    <w:p w:rsidR="00970B9F" w:rsidRPr="00621A19" w:rsidRDefault="00970B9F" w:rsidP="00970B9F">
      <w:pPr>
        <w:spacing w:after="120" w:line="276" w:lineRule="auto"/>
        <w:jc w:val="both"/>
        <w:rPr>
          <w:rFonts w:eastAsia="SimSun"/>
          <w:lang w:val="fr-FR" w:eastAsia="zh-CN"/>
        </w:rPr>
      </w:pPr>
      <w:proofErr w:type="spellStart"/>
      <w:r>
        <w:rPr>
          <w:rFonts w:eastAsia="SimSun"/>
          <w:lang w:val="fr-FR" w:eastAsia="zh-CN"/>
        </w:rPr>
        <w:t>September</w:t>
      </w:r>
      <w:proofErr w:type="spellEnd"/>
      <w:r>
        <w:rPr>
          <w:rFonts w:eastAsia="SimSun"/>
          <w:lang w:val="fr-FR" w:eastAsia="zh-CN"/>
        </w:rPr>
        <w:t xml:space="preserve"> </w:t>
      </w:r>
      <w:r w:rsidRPr="00621A19">
        <w:rPr>
          <w:rFonts w:eastAsia="SimSun"/>
          <w:lang w:val="fr-FR" w:eastAsia="zh-CN"/>
        </w:rPr>
        <w:t>2013</w:t>
      </w:r>
      <w:r w:rsidRPr="00621A19">
        <w:rPr>
          <w:rFonts w:eastAsia="SimSun"/>
          <w:lang w:val="fr-FR" w:eastAsia="zh-CN"/>
        </w:rPr>
        <w:t> </w:t>
      </w:r>
      <w:r w:rsidRPr="00621A19">
        <w:rPr>
          <w:rFonts w:eastAsia="SimSun"/>
          <w:lang w:val="fr-FR" w:eastAsia="zh-CN"/>
        </w:rPr>
        <w:t>: Sur le march</w:t>
      </w:r>
      <w:r w:rsidRPr="00621A19">
        <w:rPr>
          <w:rFonts w:eastAsia="SimSun"/>
          <w:lang w:val="fr-FR" w:eastAsia="zh-CN"/>
        </w:rPr>
        <w:t>é</w:t>
      </w:r>
      <w:r w:rsidRPr="00621A19">
        <w:rPr>
          <w:rFonts w:eastAsia="SimSun"/>
          <w:lang w:val="fr-FR" w:eastAsia="zh-CN"/>
        </w:rPr>
        <w:t xml:space="preserve"> de l</w:t>
      </w:r>
      <w:r w:rsidRPr="00621A19">
        <w:rPr>
          <w:rFonts w:eastAsia="SimSun"/>
          <w:lang w:val="fr-FR" w:eastAsia="zh-CN"/>
        </w:rPr>
        <w:t>’</w:t>
      </w:r>
      <w:r w:rsidRPr="00621A19">
        <w:rPr>
          <w:rFonts w:eastAsia="SimSun"/>
          <w:lang w:val="fr-FR" w:eastAsia="zh-CN"/>
        </w:rPr>
        <w:t>emploi, la situation n</w:t>
      </w:r>
      <w:r w:rsidRPr="00621A19">
        <w:rPr>
          <w:rFonts w:eastAsia="SimSun"/>
          <w:lang w:val="fr-FR" w:eastAsia="zh-CN"/>
        </w:rPr>
        <w:t>’</w:t>
      </w:r>
      <w:r w:rsidRPr="00621A19">
        <w:rPr>
          <w:rFonts w:eastAsia="SimSun"/>
          <w:lang w:val="fr-FR" w:eastAsia="zh-CN"/>
        </w:rPr>
        <w:t>a pas connu d</w:t>
      </w:r>
      <w:r w:rsidRPr="00621A19">
        <w:rPr>
          <w:rFonts w:eastAsia="SimSun"/>
          <w:lang w:val="fr-FR" w:eastAsia="zh-CN"/>
        </w:rPr>
        <w:t>’</w:t>
      </w:r>
      <w:r w:rsidRPr="00621A19">
        <w:rPr>
          <w:rFonts w:eastAsia="SimSun"/>
          <w:lang w:val="fr-FR" w:eastAsia="zh-CN"/>
        </w:rPr>
        <w:t>am</w:t>
      </w:r>
      <w:r w:rsidRPr="00621A19">
        <w:rPr>
          <w:rFonts w:eastAsia="SimSun"/>
          <w:lang w:val="fr-FR" w:eastAsia="zh-CN"/>
        </w:rPr>
        <w:t>é</w:t>
      </w:r>
      <w:r w:rsidRPr="00621A19">
        <w:rPr>
          <w:rFonts w:eastAsia="SimSun"/>
          <w:lang w:val="fr-FR" w:eastAsia="zh-CN"/>
        </w:rPr>
        <w:t>lioration dans la zone euro o</w:t>
      </w:r>
      <w:r w:rsidRPr="00621A19">
        <w:rPr>
          <w:rFonts w:eastAsia="SimSun"/>
          <w:lang w:val="fr-FR" w:eastAsia="zh-CN"/>
        </w:rPr>
        <w:t>ù</w:t>
      </w:r>
      <w:r w:rsidRPr="00621A19">
        <w:rPr>
          <w:rFonts w:eastAsia="SimSun"/>
          <w:lang w:val="fr-FR" w:eastAsia="zh-CN"/>
        </w:rPr>
        <w:t xml:space="preserve"> le taux de ch</w:t>
      </w:r>
      <w:r w:rsidRPr="00621A19">
        <w:rPr>
          <w:rFonts w:eastAsia="SimSun"/>
          <w:lang w:val="fr-FR" w:eastAsia="zh-CN"/>
        </w:rPr>
        <w:t>ô</w:t>
      </w:r>
      <w:r w:rsidRPr="00621A19">
        <w:rPr>
          <w:rFonts w:eastAsia="SimSun"/>
          <w:lang w:val="fr-FR" w:eastAsia="zh-CN"/>
        </w:rPr>
        <w:t>mage s</w:t>
      </w:r>
      <w:r w:rsidRPr="00621A19">
        <w:rPr>
          <w:rFonts w:eastAsia="SimSun"/>
          <w:lang w:val="fr-FR" w:eastAsia="zh-CN"/>
        </w:rPr>
        <w:t>’</w:t>
      </w:r>
      <w:r w:rsidRPr="00621A19">
        <w:rPr>
          <w:rFonts w:eastAsia="SimSun"/>
          <w:lang w:val="fr-FR" w:eastAsia="zh-CN"/>
        </w:rPr>
        <w:t>est maintenu.</w:t>
      </w:r>
    </w:p>
    <w:p w:rsidR="00970B9F" w:rsidRPr="00AD3B12" w:rsidRDefault="00970B9F" w:rsidP="00970B9F">
      <w:pPr>
        <w:pStyle w:val="SSEABSTRACTACKREFERENCES"/>
      </w:pPr>
      <w:r w:rsidRPr="00AD3B12">
        <w:t>Appendix 4: Frequency of occurrence of a sample of N-gram</w:t>
      </w:r>
    </w:p>
    <w:tbl>
      <w:tblPr>
        <w:tblW w:w="11696" w:type="dxa"/>
        <w:tblInd w:w="-1281" w:type="dxa"/>
        <w:tblCellMar>
          <w:left w:w="70" w:type="dxa"/>
          <w:right w:w="70" w:type="dxa"/>
        </w:tblCellMar>
        <w:tblLook w:val="04A0" w:firstRow="1" w:lastRow="0" w:firstColumn="1" w:lastColumn="0" w:noHBand="0" w:noVBand="1"/>
      </w:tblPr>
      <w:tblGrid>
        <w:gridCol w:w="3686"/>
        <w:gridCol w:w="780"/>
        <w:gridCol w:w="1247"/>
        <w:gridCol w:w="1793"/>
        <w:gridCol w:w="927"/>
        <w:gridCol w:w="1228"/>
        <w:gridCol w:w="1040"/>
        <w:gridCol w:w="986"/>
        <w:gridCol w:w="9"/>
      </w:tblGrid>
      <w:tr w:rsidR="00970B9F" w:rsidRPr="00446E52" w:rsidTr="00BB7FDA">
        <w:trPr>
          <w:trHeight w:val="29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N-</w:t>
            </w:r>
            <w:proofErr w:type="spellStart"/>
            <w:r w:rsidRPr="00446E52">
              <w:rPr>
                <w:rFonts w:ascii="Calibri" w:hAnsi="Calibri" w:cs="Calibri"/>
                <w:b/>
                <w:color w:val="000000"/>
                <w:sz w:val="24"/>
                <w:szCs w:val="24"/>
                <w:lang w:eastAsia="fr-FR"/>
              </w:rPr>
              <w:t>gramme</w:t>
            </w:r>
            <w:proofErr w:type="spellEnd"/>
            <w:r w:rsidRPr="00446E52">
              <w:rPr>
                <w:rFonts w:ascii="Calibri" w:hAnsi="Calibri" w:cs="Calibri"/>
                <w:b/>
                <w:color w:val="000000"/>
                <w:sz w:val="24"/>
                <w:szCs w:val="24"/>
                <w:lang w:eastAsia="fr-FR"/>
              </w:rPr>
              <w:t xml:space="preserve"> </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Total</w:t>
            </w:r>
          </w:p>
        </w:tc>
        <w:tc>
          <w:tcPr>
            <w:tcW w:w="3967" w:type="dxa"/>
            <w:gridSpan w:val="3"/>
            <w:tcBorders>
              <w:top w:val="single" w:sz="4" w:space="0" w:color="auto"/>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Monetary Policy</w:t>
            </w:r>
          </w:p>
        </w:tc>
        <w:tc>
          <w:tcPr>
            <w:tcW w:w="3263" w:type="dxa"/>
            <w:gridSpan w:val="4"/>
            <w:tcBorders>
              <w:top w:val="single" w:sz="4" w:space="0" w:color="auto"/>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Economic policy</w:t>
            </w:r>
          </w:p>
        </w:tc>
      </w:tr>
      <w:tr w:rsidR="00970B9F" w:rsidRPr="00446E52" w:rsidTr="00BB7FDA">
        <w:trPr>
          <w:gridAfter w:val="1"/>
          <w:wAfter w:w="9" w:type="dxa"/>
          <w:trHeight w:val="29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70B9F" w:rsidRPr="00446E52" w:rsidRDefault="00970B9F" w:rsidP="00BB7FDA">
            <w:pPr>
              <w:spacing w:after="0" w:line="276" w:lineRule="auto"/>
              <w:rPr>
                <w:rFonts w:ascii="Calibri" w:hAnsi="Calibri" w:cs="Calibri"/>
                <w:b/>
                <w:color w:val="000000"/>
                <w:sz w:val="24"/>
                <w:szCs w:val="24"/>
                <w:lang w:eastAsia="fr-FR"/>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970B9F" w:rsidRPr="00446E52" w:rsidRDefault="00970B9F" w:rsidP="00BB7FDA">
            <w:pPr>
              <w:spacing w:after="0" w:line="276" w:lineRule="auto"/>
              <w:jc w:val="center"/>
              <w:rPr>
                <w:rFonts w:ascii="Calibri" w:hAnsi="Calibri" w:cs="Calibri"/>
                <w:b/>
                <w:color w:val="000000"/>
                <w:sz w:val="24"/>
                <w:szCs w:val="24"/>
                <w:lang w:eastAsia="fr-FR"/>
              </w:rPr>
            </w:pP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Restrictive</w:t>
            </w: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Accommodative</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Neutral</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Positive</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Negative</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b/>
                <w:color w:val="000000"/>
                <w:sz w:val="24"/>
                <w:szCs w:val="24"/>
                <w:lang w:eastAsia="fr-FR"/>
              </w:rPr>
            </w:pPr>
            <w:r w:rsidRPr="00446E52">
              <w:rPr>
                <w:rFonts w:ascii="Calibri" w:hAnsi="Calibri" w:cs="Calibri"/>
                <w:b/>
                <w:color w:val="000000"/>
                <w:sz w:val="24"/>
                <w:szCs w:val="24"/>
                <w:lang w:eastAsia="fr-FR"/>
              </w:rPr>
              <w:t>Stable</w:t>
            </w: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3B0536">
              <w:rPr>
                <w:rFonts w:ascii="Calibri" w:hAnsi="Calibri" w:cs="Calibri"/>
                <w:noProof/>
                <w:color w:val="000000"/>
                <w:sz w:val="24"/>
                <w:szCs w:val="24"/>
                <w:lang w:eastAsia="fr-FR"/>
              </w:rPr>
              <w:t>Affaibli</w:t>
            </w:r>
            <w:r w:rsidRPr="00446E52">
              <w:rPr>
                <w:rFonts w:ascii="Calibri" w:hAnsi="Calibri" w:cs="Calibri"/>
                <w:color w:val="000000"/>
                <w:sz w:val="24"/>
                <w:szCs w:val="24"/>
                <w:lang w:eastAsia="fr-FR"/>
              </w:rPr>
              <w:t xml:space="preserve"> </w:t>
            </w:r>
            <w:r w:rsidRPr="00446E52">
              <w:rPr>
                <w:rFonts w:ascii="Calibri" w:hAnsi="Calibri" w:cs="Calibri"/>
                <w:noProof/>
                <w:color w:val="000000"/>
                <w:sz w:val="24"/>
                <w:szCs w:val="24"/>
                <w:lang w:eastAsia="fr-FR"/>
              </w:rPr>
              <w:t>activity</w:t>
            </w:r>
            <w:r w:rsidRPr="00446E52">
              <w:rPr>
                <w:rFonts w:ascii="Calibri" w:hAnsi="Calibri" w:cs="Calibri"/>
                <w:color w:val="000000"/>
                <w:sz w:val="24"/>
                <w:szCs w:val="24"/>
                <w:lang w:eastAsia="fr-FR"/>
              </w:rPr>
              <w:t xml:space="preserve"> </w:t>
            </w:r>
            <w:r w:rsidRPr="00446E52">
              <w:rPr>
                <w:rFonts w:ascii="Calibri" w:hAnsi="Calibri" w:cs="Calibri"/>
                <w:noProof/>
                <w:color w:val="000000"/>
                <w:sz w:val="24"/>
                <w:szCs w:val="24"/>
                <w:lang w:eastAsia="fr-FR"/>
              </w:rPr>
              <w:t>economic</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Improved market conditions</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18</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15</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Lowering policy rate</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noProof/>
                <w:color w:val="000000"/>
                <w:sz w:val="24"/>
                <w:szCs w:val="24"/>
                <w:lang w:eastAsia="fr-FR"/>
              </w:rPr>
              <w:t>Need</w:t>
            </w:r>
            <w:r w:rsidRPr="00446E52">
              <w:rPr>
                <w:rFonts w:ascii="Calibri" w:hAnsi="Calibri" w:cs="Calibri"/>
                <w:color w:val="000000"/>
                <w:sz w:val="24"/>
                <w:szCs w:val="24"/>
                <w:lang w:eastAsia="fr-FR"/>
              </w:rPr>
              <w:t xml:space="preserve"> </w:t>
            </w:r>
            <w:r w:rsidRPr="00446E52">
              <w:rPr>
                <w:rFonts w:ascii="Calibri" w:hAnsi="Calibri" w:cs="Calibri"/>
                <w:noProof/>
                <w:color w:val="000000"/>
                <w:sz w:val="24"/>
                <w:szCs w:val="24"/>
                <w:lang w:eastAsia="fr-FR"/>
              </w:rPr>
              <w:t>liquidity</w:t>
            </w:r>
            <w:r w:rsidRPr="00446E52">
              <w:rPr>
                <w:rFonts w:ascii="Calibri" w:hAnsi="Calibri" w:cs="Calibri"/>
                <w:color w:val="000000"/>
                <w:sz w:val="24"/>
                <w:szCs w:val="24"/>
                <w:lang w:eastAsia="fr-FR"/>
              </w:rPr>
              <w:t xml:space="preserve"> </w:t>
            </w:r>
            <w:r w:rsidRPr="00446E52">
              <w:rPr>
                <w:rFonts w:ascii="Calibri" w:hAnsi="Calibri" w:cs="Calibri"/>
                <w:noProof/>
                <w:color w:val="000000"/>
                <w:sz w:val="24"/>
                <w:szCs w:val="24"/>
                <w:lang w:eastAsia="fr-FR"/>
              </w:rPr>
              <w:t>monetary market</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8</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8</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 xml:space="preserve">Change </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36</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15</w:t>
            </w: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9</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5</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Growth</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90</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w:t>
            </w: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8</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34</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41</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noProof/>
                <w:color w:val="000000"/>
                <w:sz w:val="24"/>
                <w:szCs w:val="24"/>
                <w:lang w:eastAsia="fr-FR"/>
              </w:rPr>
              <w:t>Growth should remain moderate</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noProof/>
                <w:color w:val="000000"/>
                <w:sz w:val="24"/>
                <w:szCs w:val="24"/>
                <w:lang w:eastAsia="fr-FR"/>
              </w:rPr>
              <w:t>Economic growth</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noProof/>
                <w:color w:val="000000"/>
                <w:sz w:val="24"/>
                <w:szCs w:val="24"/>
                <w:lang w:eastAsia="fr-FR"/>
              </w:rPr>
              <w:t>Moderate M3 growth</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Monetary growth</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22</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5</w:t>
            </w: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15</w:t>
            </w: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val="fr-FR" w:eastAsia="fr-FR"/>
              </w:rPr>
            </w:pPr>
            <w:r w:rsidRPr="003B0536">
              <w:rPr>
                <w:rFonts w:ascii="Calibri" w:hAnsi="Calibri" w:cs="Calibri"/>
                <w:noProof/>
                <w:color w:val="000000"/>
                <w:sz w:val="24"/>
                <w:szCs w:val="24"/>
                <w:lang w:val="fr-FR" w:eastAsia="fr-FR"/>
              </w:rPr>
              <w:t>Unfavorable</w:t>
            </w:r>
            <w:r w:rsidRPr="00446E52">
              <w:rPr>
                <w:rFonts w:ascii="Calibri" w:hAnsi="Calibri" w:cs="Calibri"/>
                <w:color w:val="000000"/>
                <w:sz w:val="24"/>
                <w:szCs w:val="24"/>
                <w:lang w:val="fr-FR" w:eastAsia="fr-FR"/>
              </w:rPr>
              <w:t xml:space="preserve"> </w:t>
            </w:r>
            <w:proofErr w:type="spellStart"/>
            <w:r w:rsidRPr="00446E52">
              <w:rPr>
                <w:rFonts w:ascii="Calibri" w:hAnsi="Calibri" w:cs="Calibri"/>
                <w:color w:val="000000"/>
                <w:sz w:val="24"/>
                <w:szCs w:val="24"/>
                <w:lang w:val="fr-FR" w:eastAsia="fr-FR"/>
              </w:rPr>
              <w:t>outlook</w:t>
            </w:r>
            <w:proofErr w:type="spellEnd"/>
            <w:r w:rsidRPr="00446E52">
              <w:rPr>
                <w:rFonts w:ascii="Calibri" w:hAnsi="Calibri" w:cs="Calibri"/>
                <w:color w:val="000000"/>
                <w:sz w:val="24"/>
                <w:szCs w:val="24"/>
                <w:lang w:val="fr-FR" w:eastAsia="fr-FR"/>
              </w:rPr>
              <w:t xml:space="preserve"> for </w:t>
            </w:r>
            <w:proofErr w:type="spellStart"/>
            <w:r w:rsidRPr="00446E52">
              <w:rPr>
                <w:rFonts w:ascii="Calibri" w:hAnsi="Calibri" w:cs="Calibri"/>
                <w:color w:val="000000"/>
                <w:sz w:val="24"/>
                <w:szCs w:val="24"/>
                <w:lang w:val="fr-FR" w:eastAsia="fr-FR"/>
              </w:rPr>
              <w:t>growth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10</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8</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val="fr-FR" w:eastAsia="fr-FR"/>
              </w:rPr>
            </w:pPr>
            <w:r w:rsidRPr="003B0536">
              <w:rPr>
                <w:rFonts w:ascii="Calibri" w:hAnsi="Calibri" w:cs="Calibri"/>
                <w:noProof/>
                <w:color w:val="000000"/>
                <w:sz w:val="24"/>
                <w:szCs w:val="24"/>
                <w:lang w:val="fr-FR" w:eastAsia="fr-FR"/>
              </w:rPr>
              <w:t>Unfavorable</w:t>
            </w:r>
            <w:r w:rsidRPr="00446E52">
              <w:rPr>
                <w:rFonts w:ascii="Calibri" w:hAnsi="Calibri" w:cs="Calibri"/>
                <w:color w:val="000000"/>
                <w:sz w:val="24"/>
                <w:szCs w:val="24"/>
                <w:lang w:val="fr-FR" w:eastAsia="fr-FR"/>
              </w:rPr>
              <w:t xml:space="preserve"> </w:t>
            </w:r>
            <w:proofErr w:type="spellStart"/>
            <w:r w:rsidRPr="00446E52">
              <w:rPr>
                <w:rFonts w:ascii="Calibri" w:hAnsi="Calibri" w:cs="Calibri"/>
                <w:color w:val="000000"/>
                <w:sz w:val="24"/>
                <w:szCs w:val="24"/>
                <w:lang w:val="fr-FR" w:eastAsia="fr-FR"/>
              </w:rPr>
              <w:t>outlook</w:t>
            </w:r>
            <w:proofErr w:type="spellEnd"/>
            <w:r w:rsidRPr="00446E52">
              <w:rPr>
                <w:rFonts w:ascii="Calibri" w:hAnsi="Calibri" w:cs="Calibri"/>
                <w:color w:val="000000"/>
                <w:sz w:val="24"/>
                <w:szCs w:val="24"/>
                <w:lang w:val="fr-FR" w:eastAsia="fr-FR"/>
              </w:rPr>
              <w:t xml:space="preserve"> for </w:t>
            </w:r>
            <w:proofErr w:type="spellStart"/>
            <w:r w:rsidRPr="00446E52">
              <w:rPr>
                <w:rFonts w:ascii="Calibri" w:hAnsi="Calibri" w:cs="Calibri"/>
                <w:color w:val="000000"/>
                <w:sz w:val="24"/>
                <w:szCs w:val="24"/>
                <w:lang w:val="fr-FR" w:eastAsia="fr-FR"/>
              </w:rPr>
              <w:t>prices</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val="fr-FR" w:eastAsia="fr-FR"/>
              </w:rPr>
            </w:pPr>
            <w:r w:rsidRPr="00446E52">
              <w:rPr>
                <w:rFonts w:ascii="Calibri" w:hAnsi="Calibri" w:cs="Calibri"/>
                <w:color w:val="000000"/>
                <w:sz w:val="24"/>
                <w:szCs w:val="24"/>
                <w:lang w:val="fr-FR" w:eastAsia="fr-FR"/>
              </w:rPr>
              <w:t xml:space="preserve">Favorable </w:t>
            </w:r>
            <w:proofErr w:type="spellStart"/>
            <w:r w:rsidRPr="00446E52">
              <w:rPr>
                <w:rFonts w:ascii="Calibri" w:hAnsi="Calibri" w:cs="Calibri"/>
                <w:color w:val="000000"/>
                <w:sz w:val="24"/>
                <w:szCs w:val="24"/>
                <w:lang w:val="fr-FR" w:eastAsia="fr-FR"/>
              </w:rPr>
              <w:t>outlook</w:t>
            </w:r>
            <w:proofErr w:type="spellEnd"/>
            <w:r w:rsidRPr="00446E52">
              <w:rPr>
                <w:rFonts w:ascii="Calibri" w:hAnsi="Calibri" w:cs="Calibri"/>
                <w:color w:val="000000"/>
                <w:sz w:val="24"/>
                <w:szCs w:val="24"/>
                <w:lang w:val="fr-FR" w:eastAsia="fr-FR"/>
              </w:rPr>
              <w:t xml:space="preserve"> for </w:t>
            </w:r>
            <w:proofErr w:type="spellStart"/>
            <w:r w:rsidRPr="00446E52">
              <w:rPr>
                <w:rFonts w:ascii="Calibri" w:hAnsi="Calibri" w:cs="Calibri"/>
                <w:color w:val="000000"/>
                <w:sz w:val="24"/>
                <w:szCs w:val="24"/>
                <w:lang w:val="fr-FR" w:eastAsia="fr-FR"/>
              </w:rPr>
              <w:t>growth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val="fr-FR" w:eastAsia="fr-FR"/>
              </w:rPr>
            </w:pPr>
            <w:r w:rsidRPr="00446E52">
              <w:rPr>
                <w:rFonts w:ascii="Calibri" w:hAnsi="Calibri" w:cs="Calibri"/>
                <w:color w:val="000000"/>
                <w:sz w:val="24"/>
                <w:szCs w:val="24"/>
                <w:lang w:val="fr-FR" w:eastAsia="fr-FR"/>
              </w:rPr>
              <w:t xml:space="preserve">Favorable </w:t>
            </w:r>
            <w:proofErr w:type="spellStart"/>
            <w:r w:rsidRPr="00446E52">
              <w:rPr>
                <w:rFonts w:ascii="Calibri" w:hAnsi="Calibri" w:cs="Calibri"/>
                <w:color w:val="000000"/>
                <w:sz w:val="24"/>
                <w:szCs w:val="24"/>
                <w:lang w:val="fr-FR" w:eastAsia="fr-FR"/>
              </w:rPr>
              <w:t>outlook</w:t>
            </w:r>
            <w:proofErr w:type="spellEnd"/>
            <w:r w:rsidRPr="00446E52">
              <w:rPr>
                <w:rFonts w:ascii="Calibri" w:hAnsi="Calibri" w:cs="Calibri"/>
                <w:color w:val="000000"/>
                <w:sz w:val="24"/>
                <w:szCs w:val="24"/>
                <w:lang w:val="fr-FR" w:eastAsia="fr-FR"/>
              </w:rPr>
              <w:t xml:space="preserve"> for </w:t>
            </w:r>
            <w:proofErr w:type="spellStart"/>
            <w:r w:rsidRPr="00446E52">
              <w:rPr>
                <w:rFonts w:ascii="Calibri" w:hAnsi="Calibri" w:cs="Calibri"/>
                <w:color w:val="000000"/>
                <w:sz w:val="24"/>
                <w:szCs w:val="24"/>
                <w:lang w:val="fr-FR" w:eastAsia="fr-FR"/>
              </w:rPr>
              <w:t>prices</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Close to his pace</w:t>
            </w:r>
          </w:p>
        </w:tc>
        <w:tc>
          <w:tcPr>
            <w:tcW w:w="780"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15</w:t>
            </w:r>
          </w:p>
        </w:tc>
        <w:tc>
          <w:tcPr>
            <w:tcW w:w="1247"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1793"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w:t>
            </w:r>
          </w:p>
        </w:tc>
        <w:tc>
          <w:tcPr>
            <w:tcW w:w="927"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3</w:t>
            </w:r>
          </w:p>
        </w:tc>
        <w:tc>
          <w:tcPr>
            <w:tcW w:w="1228"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w:t>
            </w:r>
          </w:p>
        </w:tc>
        <w:tc>
          <w:tcPr>
            <w:tcW w:w="1040"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986" w:type="dxa"/>
            <w:tcBorders>
              <w:top w:val="nil"/>
              <w:left w:val="nil"/>
              <w:bottom w:val="single" w:sz="4" w:space="0" w:color="auto"/>
              <w:right w:val="single" w:sz="4" w:space="0" w:color="auto"/>
            </w:tcBorders>
            <w:shd w:val="clear" w:color="auto" w:fill="auto"/>
            <w:noWrap/>
            <w:vAlign w:val="bottom"/>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4</w:t>
            </w: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noProof/>
                <w:color w:val="000000"/>
                <w:sz w:val="24"/>
                <w:szCs w:val="24"/>
                <w:lang w:eastAsia="fr-FR"/>
              </w:rPr>
              <w:t>Slowed growth</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10</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2</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8</w:t>
            </w: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r w:rsidR="00970B9F" w:rsidRPr="00446E52" w:rsidTr="00BB7FDA">
        <w:trPr>
          <w:gridAfter w:val="1"/>
          <w:wAfter w:w="9" w:type="dxa"/>
          <w:trHeight w:val="29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rPr>
                <w:rFonts w:ascii="Calibri" w:hAnsi="Calibri" w:cs="Calibri"/>
                <w:color w:val="000000"/>
                <w:sz w:val="24"/>
                <w:szCs w:val="24"/>
                <w:lang w:eastAsia="fr-FR"/>
              </w:rPr>
            </w:pPr>
            <w:r w:rsidRPr="00446E52">
              <w:rPr>
                <w:rFonts w:ascii="Calibri" w:hAnsi="Calibri" w:cs="Calibri"/>
                <w:color w:val="000000"/>
                <w:sz w:val="24"/>
                <w:szCs w:val="24"/>
                <w:lang w:eastAsia="fr-FR"/>
              </w:rPr>
              <w:t>Slowed inflation</w:t>
            </w:r>
          </w:p>
        </w:tc>
        <w:tc>
          <w:tcPr>
            <w:tcW w:w="78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5</w:t>
            </w:r>
          </w:p>
        </w:tc>
        <w:tc>
          <w:tcPr>
            <w:tcW w:w="124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793"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27"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1228"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r w:rsidRPr="00446E52">
              <w:rPr>
                <w:rFonts w:ascii="Calibri" w:hAnsi="Calibri" w:cs="Calibri"/>
                <w:color w:val="000000"/>
                <w:sz w:val="24"/>
                <w:szCs w:val="24"/>
                <w:lang w:eastAsia="fr-FR"/>
              </w:rPr>
              <w:t>5</w:t>
            </w:r>
          </w:p>
        </w:tc>
        <w:tc>
          <w:tcPr>
            <w:tcW w:w="1040"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c>
          <w:tcPr>
            <w:tcW w:w="986" w:type="dxa"/>
            <w:tcBorders>
              <w:top w:val="nil"/>
              <w:left w:val="nil"/>
              <w:bottom w:val="single" w:sz="4" w:space="0" w:color="auto"/>
              <w:right w:val="single" w:sz="4" w:space="0" w:color="auto"/>
            </w:tcBorders>
            <w:shd w:val="clear" w:color="auto" w:fill="auto"/>
            <w:noWrap/>
            <w:vAlign w:val="bottom"/>
            <w:hideMark/>
          </w:tcPr>
          <w:p w:rsidR="00970B9F" w:rsidRPr="00446E52" w:rsidRDefault="00970B9F" w:rsidP="00BB7FDA">
            <w:pPr>
              <w:spacing w:after="0" w:line="276" w:lineRule="auto"/>
              <w:jc w:val="center"/>
              <w:rPr>
                <w:rFonts w:ascii="Calibri" w:hAnsi="Calibri" w:cs="Calibri"/>
                <w:color w:val="000000"/>
                <w:sz w:val="24"/>
                <w:szCs w:val="24"/>
                <w:lang w:eastAsia="fr-FR"/>
              </w:rPr>
            </w:pPr>
          </w:p>
        </w:tc>
      </w:tr>
    </w:tbl>
    <w:p w:rsidR="00970B9F" w:rsidRPr="00AD3B12" w:rsidRDefault="00970B9F" w:rsidP="00970B9F">
      <w:pPr>
        <w:pStyle w:val="SSEABSTRACTACKREFERENCES"/>
        <w:tabs>
          <w:tab w:val="left" w:pos="7401"/>
        </w:tabs>
      </w:pPr>
      <w:bookmarkStart w:id="0" w:name="_GoBack"/>
      <w:bookmarkEnd w:id="0"/>
      <w:r w:rsidRPr="00AD3B12">
        <w:t>Appendix 5: Results of the Ordained Probit Model Estimation</w:t>
      </w:r>
    </w:p>
    <w:tbl>
      <w:tblPr>
        <w:tblStyle w:val="Grilledutableau"/>
        <w:tblW w:w="11868" w:type="dxa"/>
        <w:jc w:val="center"/>
        <w:tblLook w:val="04A0" w:firstRow="1" w:lastRow="0" w:firstColumn="1" w:lastColumn="0" w:noHBand="0" w:noVBand="1"/>
      </w:tblPr>
      <w:tblGrid>
        <w:gridCol w:w="2044"/>
        <w:gridCol w:w="916"/>
        <w:gridCol w:w="916"/>
        <w:gridCol w:w="1083"/>
        <w:gridCol w:w="954"/>
        <w:gridCol w:w="918"/>
        <w:gridCol w:w="1104"/>
        <w:gridCol w:w="1096"/>
        <w:gridCol w:w="1096"/>
        <w:gridCol w:w="831"/>
        <w:gridCol w:w="910"/>
      </w:tblGrid>
      <w:tr w:rsidR="00970B9F" w:rsidRPr="00421CDB" w:rsidTr="00BB7FDA">
        <w:trPr>
          <w:jc w:val="center"/>
        </w:trPr>
        <w:tc>
          <w:tcPr>
            <w:tcW w:w="2044" w:type="dxa"/>
            <w:tcBorders>
              <w:tl2br w:val="single" w:sz="4" w:space="0" w:color="auto"/>
            </w:tcBorders>
            <w:vAlign w:val="center"/>
          </w:tcPr>
          <w:p w:rsidR="00970B9F" w:rsidRPr="00421CDB" w:rsidRDefault="00970B9F" w:rsidP="00BB7FDA">
            <w:pPr>
              <w:spacing w:line="276" w:lineRule="auto"/>
              <w:rPr>
                <w:rFonts w:asciiTheme="majorBidi" w:hAnsiTheme="majorBidi" w:cstheme="majorBidi"/>
                <w:sz w:val="24"/>
                <w:szCs w:val="24"/>
              </w:rPr>
            </w:pPr>
            <w:r w:rsidRPr="00C671B5">
              <w:rPr>
                <w:rFonts w:asciiTheme="majorBidi" w:hAnsiTheme="majorBidi" w:cstheme="majorBidi"/>
                <w:sz w:val="24"/>
                <w:szCs w:val="24"/>
                <w:lang w:val="en-US"/>
              </w:rPr>
              <w:t xml:space="preserve">              </w:t>
            </w:r>
            <w:r w:rsidRPr="00421CDB">
              <w:rPr>
                <w:rFonts w:asciiTheme="majorBidi" w:hAnsiTheme="majorBidi" w:cstheme="majorBidi"/>
                <w:sz w:val="24"/>
                <w:szCs w:val="24"/>
              </w:rPr>
              <w:t>Variables</w:t>
            </w:r>
          </w:p>
          <w:p w:rsidR="00970B9F" w:rsidRPr="00421CDB" w:rsidRDefault="00970B9F" w:rsidP="00BB7FDA">
            <w:pPr>
              <w:spacing w:line="276" w:lineRule="auto"/>
              <w:rPr>
                <w:rFonts w:asciiTheme="majorBidi" w:hAnsiTheme="majorBidi" w:cstheme="majorBidi"/>
                <w:sz w:val="24"/>
                <w:szCs w:val="24"/>
              </w:rPr>
            </w:pPr>
            <w:r w:rsidRPr="00421CDB">
              <w:rPr>
                <w:rFonts w:asciiTheme="majorBidi" w:hAnsiTheme="majorBidi" w:cstheme="majorBidi"/>
                <w:sz w:val="24"/>
                <w:szCs w:val="24"/>
              </w:rPr>
              <w:t>Fonction</w:t>
            </w:r>
          </w:p>
        </w:tc>
        <w:tc>
          <w:tcPr>
            <w:tcW w:w="916"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imes New Roman" w:hAnsi="Times New Roman" w:cs="Times New Roman"/>
                <w:sz w:val="24"/>
                <w:szCs w:val="24"/>
              </w:rPr>
              <w:t>i</w:t>
            </w:r>
            <w:r w:rsidRPr="00421CDB">
              <w:rPr>
                <w:rFonts w:ascii="Times New Roman" w:hAnsi="Times New Roman" w:cs="Times New Roman"/>
                <w:sz w:val="24"/>
                <w:szCs w:val="24"/>
                <w:vertAlign w:val="subscript"/>
              </w:rPr>
              <w:t>t-1</w:t>
            </w:r>
          </w:p>
        </w:tc>
        <w:tc>
          <w:tcPr>
            <w:tcW w:w="916"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imes New Roman" w:hAnsi="Times New Roman" w:cs="Times New Roman"/>
                <w:sz w:val="24"/>
                <w:szCs w:val="24"/>
              </w:rPr>
              <w:t>r*</w:t>
            </w:r>
          </w:p>
        </w:tc>
        <w:tc>
          <w:tcPr>
            <w:tcW w:w="1083" w:type="dxa"/>
            <w:vAlign w:val="center"/>
          </w:tcPr>
          <w:p w:rsidR="00970B9F" w:rsidRPr="00C121F6" w:rsidRDefault="00970B9F" w:rsidP="00BB7FDA">
            <w:pPr>
              <w:spacing w:line="276" w:lineRule="auto"/>
              <w:jc w:val="center"/>
              <w:rPr>
                <w:rFonts w:asciiTheme="majorBidi" w:hAnsiTheme="majorBidi" w:cstheme="majorBidi"/>
                <w:b/>
                <w:sz w:val="24"/>
                <w:szCs w:val="24"/>
              </w:rPr>
            </w:pPr>
            <w:r w:rsidRPr="00C121F6">
              <w:rPr>
                <w:rStyle w:val="FontStyle358"/>
                <w:sz w:val="24"/>
                <w:szCs w:val="24"/>
              </w:rPr>
              <w:t>Output inflation</w:t>
            </w:r>
          </w:p>
        </w:tc>
        <w:tc>
          <w:tcPr>
            <w:tcW w:w="954"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Output gap</w:t>
            </w:r>
          </w:p>
        </w:tc>
        <w:tc>
          <w:tcPr>
            <w:tcW w:w="918"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imes New Roman" w:hAnsi="Times New Roman" w:cs="Times New Roman"/>
                <w:sz w:val="24"/>
                <w:szCs w:val="24"/>
              </w:rPr>
              <w:t>I</w:t>
            </w:r>
            <w:r w:rsidRPr="00421CDB">
              <w:rPr>
                <w:rFonts w:ascii="Times New Roman" w:hAnsi="Times New Roman" w:cs="Times New Roman"/>
                <w:sz w:val="24"/>
                <w:szCs w:val="24"/>
                <w:vertAlign w:val="subscript"/>
              </w:rPr>
              <w:t>PM</w:t>
            </w:r>
          </w:p>
        </w:tc>
        <w:tc>
          <w:tcPr>
            <w:tcW w:w="1104"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imes New Roman" w:hAnsi="Times New Roman" w:cs="Times New Roman"/>
                <w:sz w:val="24"/>
                <w:szCs w:val="24"/>
              </w:rPr>
              <w:t>I</w:t>
            </w:r>
            <w:r w:rsidRPr="00421CDB">
              <w:rPr>
                <w:rFonts w:ascii="Times New Roman" w:hAnsi="Times New Roman" w:cs="Times New Roman"/>
                <w:sz w:val="24"/>
                <w:szCs w:val="24"/>
                <w:vertAlign w:val="subscript"/>
              </w:rPr>
              <w:t>PE</w:t>
            </w:r>
          </w:p>
        </w:tc>
        <w:tc>
          <w:tcPr>
            <w:tcW w:w="1096" w:type="dxa"/>
            <w:vAlign w:val="center"/>
          </w:tcPr>
          <w:p w:rsidR="00970B9F" w:rsidRPr="00421CDB" w:rsidRDefault="00970B9F" w:rsidP="00BB7FDA">
            <w:pPr>
              <w:spacing w:line="276" w:lineRule="auto"/>
              <w:rPr>
                <w:rFonts w:ascii="Times New Roman" w:hAnsi="Times New Roman" w:cs="Times New Roman"/>
                <w:sz w:val="24"/>
                <w:szCs w:val="24"/>
              </w:rPr>
            </w:pPr>
            <w:r>
              <w:rPr>
                <w:rFonts w:ascii="Times New Roman" w:hAnsi="Times New Roman" w:cs="Times New Roman"/>
                <w:lang w:eastAsia="fr-FR"/>
              </w:rPr>
              <w:t>Limite</w:t>
            </w:r>
            <w:r w:rsidRPr="00C41B3D">
              <w:rPr>
                <w:rFonts w:ascii="Times New Roman" w:hAnsi="Times New Roman" w:cs="Times New Roman"/>
                <w:lang w:eastAsia="fr-FR"/>
              </w:rPr>
              <w:t xml:space="preserve"> -1</w:t>
            </w:r>
          </w:p>
        </w:tc>
        <w:tc>
          <w:tcPr>
            <w:tcW w:w="1096" w:type="dxa"/>
            <w:vAlign w:val="center"/>
          </w:tcPr>
          <w:p w:rsidR="00970B9F" w:rsidRPr="00C41B3D" w:rsidRDefault="00970B9F" w:rsidP="00BB7FDA">
            <w:pPr>
              <w:spacing w:line="276" w:lineRule="auto"/>
              <w:jc w:val="center"/>
              <w:rPr>
                <w:rFonts w:ascii="Times New Roman" w:hAnsi="Times New Roman" w:cs="Times New Roman"/>
                <w:szCs w:val="24"/>
              </w:rPr>
            </w:pPr>
            <w:r>
              <w:rPr>
                <w:rFonts w:ascii="Times New Roman" w:hAnsi="Times New Roman" w:cs="Times New Roman"/>
                <w:lang w:eastAsia="fr-FR"/>
              </w:rPr>
              <w:t>Limite</w:t>
            </w:r>
            <w:r w:rsidRPr="00C41B3D">
              <w:rPr>
                <w:rFonts w:ascii="Times New Roman" w:hAnsi="Times New Roman" w:cs="Times New Roman"/>
                <w:lang w:eastAsia="fr-FR"/>
              </w:rPr>
              <w:t xml:space="preserve"> - 2</w:t>
            </w:r>
          </w:p>
        </w:tc>
        <w:tc>
          <w:tcPr>
            <w:tcW w:w="831" w:type="dxa"/>
            <w:vAlign w:val="center"/>
          </w:tcPr>
          <w:p w:rsidR="00970B9F" w:rsidRPr="00421CDB" w:rsidRDefault="00970B9F" w:rsidP="00BB7FDA">
            <w:pPr>
              <w:spacing w:line="276" w:lineRule="auto"/>
              <w:jc w:val="center"/>
              <w:rPr>
                <w:rFonts w:ascii="Times New Roman" w:hAnsi="Times New Roman" w:cs="Times New Roman"/>
                <w:sz w:val="24"/>
                <w:szCs w:val="24"/>
              </w:rPr>
            </w:pPr>
            <w:r w:rsidRPr="00421CDB">
              <w:rPr>
                <w:rFonts w:ascii="Times New Roman" w:hAnsi="Times New Roman" w:cs="Times New Roman"/>
                <w:sz w:val="24"/>
                <w:szCs w:val="24"/>
              </w:rPr>
              <w:t>LR</w:t>
            </w:r>
          </w:p>
        </w:tc>
        <w:tc>
          <w:tcPr>
            <w:tcW w:w="910" w:type="dxa"/>
            <w:vAlign w:val="center"/>
          </w:tcPr>
          <w:p w:rsidR="00970B9F" w:rsidRPr="00421CDB" w:rsidRDefault="00970B9F" w:rsidP="00BB7FDA">
            <w:pPr>
              <w:spacing w:line="276" w:lineRule="auto"/>
              <w:jc w:val="center"/>
              <w:rPr>
                <w:rFonts w:ascii="Times New Roman" w:hAnsi="Times New Roman" w:cs="Times New Roman"/>
                <w:sz w:val="24"/>
                <w:szCs w:val="24"/>
              </w:rPr>
            </w:pPr>
            <w:r w:rsidRPr="00421CDB">
              <w:rPr>
                <w:rFonts w:ascii="Times New Roman" w:hAnsi="Times New Roman" w:cs="Times New Roman"/>
                <w:sz w:val="24"/>
                <w:szCs w:val="24"/>
              </w:rPr>
              <w:t>Pseudo R²</w:t>
            </w:r>
          </w:p>
        </w:tc>
      </w:tr>
      <w:tr w:rsidR="00970B9F" w:rsidRPr="00421CDB" w:rsidTr="00BB7FDA">
        <w:trPr>
          <w:jc w:val="center"/>
        </w:trPr>
        <w:tc>
          <w:tcPr>
            <w:tcW w:w="2044" w:type="dxa"/>
            <w:vAlign w:val="center"/>
          </w:tcPr>
          <w:p w:rsidR="00970B9F" w:rsidRPr="00C22E41" w:rsidRDefault="00970B9F" w:rsidP="00BB7FDA">
            <w:pPr>
              <w:spacing w:line="276" w:lineRule="auto"/>
              <w:rPr>
                <w:rFonts w:asciiTheme="majorBidi" w:hAnsiTheme="majorBidi" w:cstheme="majorBidi"/>
                <w:sz w:val="24"/>
                <w:szCs w:val="24"/>
                <w:lang w:val="en-US"/>
              </w:rPr>
            </w:pPr>
            <w:r w:rsidRPr="00C22E41">
              <w:rPr>
                <w:rFonts w:asciiTheme="majorBidi" w:hAnsiTheme="majorBidi" w:cstheme="majorBidi"/>
                <w:sz w:val="24"/>
                <w:szCs w:val="24"/>
                <w:lang w:val="en-US"/>
              </w:rPr>
              <w:t>Prospective Taylor without transparency indicators</w:t>
            </w:r>
          </w:p>
        </w:tc>
        <w:tc>
          <w:tcPr>
            <w:tcW w:w="916" w:type="dxa"/>
            <w:vAlign w:val="center"/>
          </w:tcPr>
          <w:p w:rsidR="00970B9F" w:rsidRDefault="00970B9F" w:rsidP="00BB7FDA">
            <w:pPr>
              <w:spacing w:line="276" w:lineRule="auto"/>
              <w:rPr>
                <w:rFonts w:asciiTheme="majorBidi" w:hAnsiTheme="majorBidi" w:cstheme="majorBidi"/>
                <w:sz w:val="24"/>
                <w:szCs w:val="24"/>
              </w:rPr>
            </w:pPr>
            <w:r>
              <w:rPr>
                <w:rFonts w:asciiTheme="majorBidi" w:hAnsiTheme="majorBidi" w:cstheme="majorBidi"/>
                <w:sz w:val="24"/>
                <w:szCs w:val="24"/>
              </w:rPr>
              <w:t>-9,169</w:t>
            </w:r>
          </w:p>
          <w:p w:rsidR="00970B9F" w:rsidRPr="00421CDB" w:rsidRDefault="00970B9F" w:rsidP="00BB7FDA">
            <w:pPr>
              <w:spacing w:line="276" w:lineRule="auto"/>
              <w:rPr>
                <w:rFonts w:asciiTheme="majorBidi" w:hAnsiTheme="majorBidi" w:cstheme="majorBidi"/>
                <w:sz w:val="24"/>
                <w:szCs w:val="24"/>
              </w:rPr>
            </w:pPr>
            <w:r>
              <w:rPr>
                <w:rFonts w:asciiTheme="majorBidi" w:hAnsiTheme="majorBidi" w:cstheme="majorBidi"/>
                <w:sz w:val="24"/>
                <w:szCs w:val="24"/>
              </w:rPr>
              <w:t>(0,010)</w:t>
            </w:r>
          </w:p>
        </w:tc>
        <w:tc>
          <w:tcPr>
            <w:tcW w:w="916" w:type="dxa"/>
            <w:vAlign w:val="center"/>
          </w:tcPr>
          <w:p w:rsidR="00970B9F"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-1,097</w:t>
            </w:r>
          </w:p>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(0,382)</w:t>
            </w:r>
          </w:p>
        </w:tc>
        <w:tc>
          <w:tcPr>
            <w:tcW w:w="1083" w:type="dxa"/>
            <w:vAlign w:val="center"/>
          </w:tcPr>
          <w:p w:rsidR="00970B9F"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0,113</w:t>
            </w:r>
          </w:p>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(0,083)</w:t>
            </w:r>
          </w:p>
        </w:tc>
        <w:tc>
          <w:tcPr>
            <w:tcW w:w="954" w:type="dxa"/>
            <w:vAlign w:val="center"/>
          </w:tcPr>
          <w:p w:rsidR="00970B9F"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-0,014</w:t>
            </w:r>
          </w:p>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(0,715)</w:t>
            </w:r>
          </w:p>
        </w:tc>
        <w:tc>
          <w:tcPr>
            <w:tcW w:w="918"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w:t>
            </w:r>
          </w:p>
        </w:tc>
        <w:tc>
          <w:tcPr>
            <w:tcW w:w="1104"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w:t>
            </w:r>
          </w:p>
        </w:tc>
        <w:tc>
          <w:tcPr>
            <w:tcW w:w="1096" w:type="dxa"/>
            <w:vAlign w:val="center"/>
          </w:tcPr>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1,317</w:t>
            </w:r>
          </w:p>
        </w:tc>
        <w:tc>
          <w:tcPr>
            <w:tcW w:w="1096" w:type="dxa"/>
            <w:vAlign w:val="center"/>
          </w:tcPr>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2,402</w:t>
            </w:r>
          </w:p>
        </w:tc>
        <w:tc>
          <w:tcPr>
            <w:tcW w:w="831"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6,344</w:t>
            </w:r>
          </w:p>
        </w:tc>
        <w:tc>
          <w:tcPr>
            <w:tcW w:w="910"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0,089</w:t>
            </w:r>
          </w:p>
        </w:tc>
      </w:tr>
      <w:tr w:rsidR="00970B9F" w:rsidRPr="00421CDB" w:rsidTr="00BB7FDA">
        <w:trPr>
          <w:jc w:val="center"/>
        </w:trPr>
        <w:tc>
          <w:tcPr>
            <w:tcW w:w="2044" w:type="dxa"/>
            <w:vAlign w:val="center"/>
          </w:tcPr>
          <w:p w:rsidR="00970B9F" w:rsidRPr="00C22E41" w:rsidRDefault="00970B9F" w:rsidP="00BB7FDA">
            <w:pPr>
              <w:spacing w:line="276" w:lineRule="auto"/>
              <w:rPr>
                <w:rFonts w:asciiTheme="majorBidi" w:hAnsiTheme="majorBidi" w:cstheme="majorBidi"/>
                <w:sz w:val="24"/>
                <w:szCs w:val="24"/>
                <w:lang w:val="en-US"/>
              </w:rPr>
            </w:pPr>
            <w:r w:rsidRPr="00C22E41">
              <w:rPr>
                <w:rFonts w:asciiTheme="majorBidi" w:hAnsiTheme="majorBidi" w:cstheme="majorBidi"/>
                <w:sz w:val="24"/>
                <w:szCs w:val="24"/>
                <w:lang w:val="en-US"/>
              </w:rPr>
              <w:t>Prospective Taylor with transparency indicators</w:t>
            </w:r>
          </w:p>
        </w:tc>
        <w:tc>
          <w:tcPr>
            <w:tcW w:w="916"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-0,327</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(0,058)</w:t>
            </w:r>
          </w:p>
        </w:tc>
        <w:tc>
          <w:tcPr>
            <w:tcW w:w="916"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0,589</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(0,435)</w:t>
            </w:r>
          </w:p>
        </w:tc>
        <w:tc>
          <w:tcPr>
            <w:tcW w:w="1083"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0,138</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(0,037)</w:t>
            </w:r>
          </w:p>
        </w:tc>
        <w:tc>
          <w:tcPr>
            <w:tcW w:w="954" w:type="dxa"/>
            <w:vAlign w:val="center"/>
          </w:tcPr>
          <w:p w:rsidR="00970B9F" w:rsidRPr="00421CDB" w:rsidRDefault="00970B9F" w:rsidP="00BB7FDA">
            <w:pPr>
              <w:spacing w:line="276" w:lineRule="auto"/>
              <w:jc w:val="center"/>
              <w:rPr>
                <w:rFonts w:asciiTheme="majorBidi" w:hAnsiTheme="majorBidi" w:cstheme="majorBidi"/>
                <w:sz w:val="24"/>
                <w:szCs w:val="24"/>
              </w:rPr>
            </w:pPr>
            <w:r>
              <w:rPr>
                <w:rFonts w:asciiTheme="majorBidi" w:hAnsiTheme="majorBidi" w:cstheme="majorBidi"/>
                <w:sz w:val="24"/>
                <w:szCs w:val="24"/>
              </w:rPr>
              <w:t>-</w:t>
            </w:r>
            <w:r w:rsidRPr="00421CDB">
              <w:rPr>
                <w:rFonts w:asciiTheme="majorBidi" w:hAnsiTheme="majorBidi" w:cstheme="majorBidi"/>
                <w:sz w:val="24"/>
                <w:szCs w:val="24"/>
              </w:rPr>
              <w:t>0,090</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(0,070)</w:t>
            </w:r>
          </w:p>
        </w:tc>
        <w:tc>
          <w:tcPr>
            <w:tcW w:w="918"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1,288</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(0,017)</w:t>
            </w:r>
          </w:p>
        </w:tc>
        <w:tc>
          <w:tcPr>
            <w:tcW w:w="1104"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0,156</w:t>
            </w:r>
          </w:p>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(0,048)</w:t>
            </w:r>
            <w:r>
              <w:rPr>
                <w:rFonts w:asciiTheme="majorBidi" w:hAnsiTheme="majorBidi" w:cstheme="majorBidi"/>
                <w:sz w:val="24"/>
                <w:szCs w:val="24"/>
              </w:rPr>
              <w:t>*</w:t>
            </w:r>
          </w:p>
        </w:tc>
        <w:tc>
          <w:tcPr>
            <w:tcW w:w="1096" w:type="dxa"/>
            <w:vAlign w:val="center"/>
          </w:tcPr>
          <w:p w:rsidR="00970B9F" w:rsidRPr="00421CDB" w:rsidRDefault="00970B9F" w:rsidP="00BB7FDA">
            <w:pPr>
              <w:spacing w:line="276" w:lineRule="auto"/>
              <w:jc w:val="center"/>
              <w:rPr>
                <w:rFonts w:asciiTheme="majorBidi" w:hAnsiTheme="majorBidi" w:cstheme="majorBidi"/>
                <w:sz w:val="24"/>
                <w:szCs w:val="24"/>
              </w:rPr>
            </w:pPr>
            <w:r>
              <w:rPr>
                <w:rFonts w:ascii="Times New Roman" w:hAnsi="Times New Roman" w:cs="Times New Roman"/>
                <w:sz w:val="24"/>
                <w:lang w:eastAsia="fr-FR"/>
              </w:rPr>
              <w:t>1,462</w:t>
            </w:r>
          </w:p>
        </w:tc>
        <w:tc>
          <w:tcPr>
            <w:tcW w:w="1096" w:type="dxa"/>
            <w:vAlign w:val="center"/>
          </w:tcPr>
          <w:p w:rsidR="00970B9F" w:rsidRPr="00421CDB" w:rsidRDefault="00970B9F" w:rsidP="00BB7FDA">
            <w:pPr>
              <w:spacing w:line="276" w:lineRule="auto"/>
              <w:jc w:val="center"/>
              <w:rPr>
                <w:rFonts w:asciiTheme="majorBidi" w:hAnsiTheme="majorBidi" w:cstheme="majorBidi"/>
                <w:sz w:val="24"/>
                <w:szCs w:val="24"/>
              </w:rPr>
            </w:pPr>
            <w:r>
              <w:rPr>
                <w:rFonts w:ascii="Times New Roman" w:hAnsi="Times New Roman" w:cs="Times New Roman"/>
                <w:sz w:val="24"/>
                <w:lang w:eastAsia="fr-FR"/>
              </w:rPr>
              <w:t>2,564</w:t>
            </w:r>
          </w:p>
        </w:tc>
        <w:tc>
          <w:tcPr>
            <w:tcW w:w="831"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9,854</w:t>
            </w:r>
          </w:p>
        </w:tc>
        <w:tc>
          <w:tcPr>
            <w:tcW w:w="910" w:type="dxa"/>
            <w:vAlign w:val="center"/>
          </w:tcPr>
          <w:p w:rsidR="00970B9F" w:rsidRPr="00421CDB" w:rsidRDefault="00970B9F" w:rsidP="00BB7FDA">
            <w:pPr>
              <w:spacing w:line="276" w:lineRule="auto"/>
              <w:jc w:val="center"/>
              <w:rPr>
                <w:rFonts w:asciiTheme="majorBidi" w:hAnsiTheme="majorBidi" w:cstheme="majorBidi"/>
                <w:sz w:val="24"/>
                <w:szCs w:val="24"/>
              </w:rPr>
            </w:pPr>
            <w:r w:rsidRPr="00421CDB">
              <w:rPr>
                <w:rFonts w:asciiTheme="majorBidi" w:hAnsiTheme="majorBidi" w:cstheme="majorBidi"/>
                <w:sz w:val="24"/>
                <w:szCs w:val="24"/>
              </w:rPr>
              <w:t>0,238</w:t>
            </w:r>
          </w:p>
        </w:tc>
      </w:tr>
    </w:tbl>
    <w:p w:rsidR="00970B9F" w:rsidRPr="005D10B8" w:rsidRDefault="00970B9F" w:rsidP="00970B9F">
      <w:pPr>
        <w:rPr>
          <w:rFonts w:eastAsia="SimSun"/>
          <w:lang w:eastAsia="zh-CN"/>
        </w:rPr>
      </w:pPr>
      <w:r w:rsidRPr="005D10B8">
        <w:rPr>
          <w:rFonts w:eastAsia="SimSun"/>
          <w:lang w:eastAsia="zh-CN"/>
        </w:rPr>
        <w:t>* Significant Probability at 1%, not at 5%.</w:t>
      </w:r>
    </w:p>
    <w:p w:rsidR="00970B9F" w:rsidRDefault="00970B9F" w:rsidP="00970B9F">
      <w:pPr>
        <w:rPr>
          <w:rFonts w:eastAsia="SimSun"/>
          <w:b/>
          <w:lang w:eastAsia="zh-CN"/>
        </w:rPr>
      </w:pPr>
    </w:p>
    <w:p w:rsidR="00970B9F" w:rsidRDefault="00970B9F" w:rsidP="00970B9F">
      <w:pPr>
        <w:rPr>
          <w:rFonts w:eastAsia="SimSun"/>
          <w:b/>
          <w:lang w:eastAsia="zh-CN"/>
        </w:rPr>
      </w:pPr>
    </w:p>
    <w:p w:rsidR="00970B9F" w:rsidRPr="00AD3B12" w:rsidRDefault="00970B9F" w:rsidP="00970B9F">
      <w:pPr>
        <w:pStyle w:val="SSEABSTRACTACKREFERENCES"/>
      </w:pPr>
      <w:r w:rsidRPr="00AD3B12">
        <w:lastRenderedPageBreak/>
        <w:t>Appendix 6: Results of Taylor's two-rule predictive quality test</w:t>
      </w:r>
    </w:p>
    <w:p w:rsidR="00970B9F" w:rsidRPr="008B5110" w:rsidRDefault="00970B9F" w:rsidP="00970B9F">
      <w:pPr>
        <w:rPr>
          <w:rFonts w:eastAsia="SimSun"/>
          <w:lang w:eastAsia="zh-CN"/>
        </w:rPr>
      </w:pPr>
      <w:r w:rsidRPr="008B5110">
        <w:rPr>
          <w:rFonts w:eastAsia="SimSun"/>
          <w:lang w:eastAsia="zh-CN"/>
        </w:rPr>
        <w:t>Model without transparency indicators</w:t>
      </w:r>
    </w:p>
    <w:tbl>
      <w:tblPr>
        <w:tblStyle w:val="Grilledutableau"/>
        <w:tblW w:w="0" w:type="auto"/>
        <w:tblLook w:val="04A0" w:firstRow="1" w:lastRow="0" w:firstColumn="1" w:lastColumn="0" w:noHBand="0" w:noVBand="1"/>
      </w:tblPr>
      <w:tblGrid>
        <w:gridCol w:w="2258"/>
        <w:gridCol w:w="2276"/>
        <w:gridCol w:w="2262"/>
        <w:gridCol w:w="2266"/>
      </w:tblGrid>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Value</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Observation </w:t>
            </w:r>
          </w:p>
        </w:tc>
        <w:tc>
          <w:tcPr>
            <w:tcW w:w="2303" w:type="dxa"/>
          </w:tcPr>
          <w:p w:rsidR="00970B9F" w:rsidRDefault="00970B9F" w:rsidP="00BB7FDA">
            <w:pPr>
              <w:spacing w:line="276" w:lineRule="auto"/>
              <w:jc w:val="both"/>
              <w:rPr>
                <w:rFonts w:asciiTheme="majorBidi" w:hAnsiTheme="majorBidi" w:cstheme="majorBidi"/>
                <w:sz w:val="24"/>
                <w:szCs w:val="24"/>
              </w:rPr>
            </w:pPr>
            <w:r w:rsidRPr="00A63A93">
              <w:rPr>
                <w:rFonts w:asciiTheme="majorBidi" w:hAnsiTheme="majorBidi" w:cstheme="majorBidi"/>
                <w:noProof/>
                <w:sz w:val="24"/>
                <w:szCs w:val="24"/>
              </w:rPr>
              <w:t>Correct</w:t>
            </w:r>
            <w:r>
              <w:rPr>
                <w:rFonts w:asciiTheme="majorBidi" w:hAnsiTheme="majorBidi" w:cstheme="majorBidi"/>
                <w:sz w:val="24"/>
                <w:szCs w:val="24"/>
              </w:rPr>
              <w:t xml:space="preserve"> </w:t>
            </w:r>
          </w:p>
        </w:tc>
        <w:tc>
          <w:tcPr>
            <w:tcW w:w="2303" w:type="dxa"/>
          </w:tcPr>
          <w:p w:rsidR="00970B9F" w:rsidRDefault="00970B9F" w:rsidP="00BB7FDA">
            <w:pPr>
              <w:spacing w:line="276" w:lineRule="auto"/>
              <w:jc w:val="both"/>
              <w:rPr>
                <w:rFonts w:asciiTheme="majorBidi" w:hAnsiTheme="majorBidi" w:cstheme="majorBidi"/>
                <w:sz w:val="24"/>
                <w:szCs w:val="24"/>
              </w:rPr>
            </w:pPr>
            <w:r w:rsidRPr="00A63A93">
              <w:rPr>
                <w:rFonts w:asciiTheme="majorBidi" w:hAnsiTheme="majorBidi" w:cstheme="majorBidi"/>
                <w:noProof/>
                <w:sz w:val="24"/>
                <w:szCs w:val="24"/>
              </w:rPr>
              <w:t>Incorrect</w:t>
            </w:r>
            <w:r>
              <w:rPr>
                <w:rFonts w:asciiTheme="majorBidi" w:hAnsiTheme="majorBidi" w:cstheme="majorBidi"/>
                <w:sz w:val="24"/>
                <w:szCs w:val="24"/>
              </w:rPr>
              <w:t xml:space="preserve"> </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40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38</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2</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2</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5</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r>
    </w:tbl>
    <w:p w:rsidR="00970B9F" w:rsidRDefault="00970B9F" w:rsidP="00970B9F">
      <w:pPr>
        <w:rPr>
          <w:rFonts w:eastAsia="SimSun"/>
          <w:b/>
          <w:lang w:eastAsia="zh-CN"/>
        </w:rPr>
      </w:pPr>
    </w:p>
    <w:p w:rsidR="00970B9F" w:rsidRPr="008B5110" w:rsidRDefault="00970B9F" w:rsidP="00970B9F">
      <w:pPr>
        <w:rPr>
          <w:rFonts w:eastAsia="SimSun"/>
          <w:lang w:eastAsia="zh-CN"/>
        </w:rPr>
      </w:pPr>
      <w:r w:rsidRPr="008B5110">
        <w:rPr>
          <w:rFonts w:eastAsia="SimSun"/>
          <w:lang w:eastAsia="zh-CN"/>
        </w:rPr>
        <w:t>Model with transparency indicators</w:t>
      </w:r>
    </w:p>
    <w:tbl>
      <w:tblPr>
        <w:tblStyle w:val="Grilledutableau"/>
        <w:tblW w:w="0" w:type="auto"/>
        <w:tblLook w:val="04A0" w:firstRow="1" w:lastRow="0" w:firstColumn="1" w:lastColumn="0" w:noHBand="0" w:noVBand="1"/>
      </w:tblPr>
      <w:tblGrid>
        <w:gridCol w:w="2258"/>
        <w:gridCol w:w="2276"/>
        <w:gridCol w:w="2262"/>
        <w:gridCol w:w="2266"/>
      </w:tblGrid>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Value</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Observation </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Correct</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Incorrect</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40</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39</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r>
      <w:tr w:rsidR="00970B9F" w:rsidTr="00BB7FDA">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2</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5</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1</w:t>
            </w:r>
          </w:p>
        </w:tc>
        <w:tc>
          <w:tcPr>
            <w:tcW w:w="2303" w:type="dxa"/>
          </w:tcPr>
          <w:p w:rsidR="00970B9F" w:rsidRDefault="00970B9F" w:rsidP="00BB7FDA">
            <w:pPr>
              <w:spacing w:line="276" w:lineRule="auto"/>
              <w:jc w:val="both"/>
              <w:rPr>
                <w:rFonts w:asciiTheme="majorBidi" w:hAnsiTheme="majorBidi" w:cstheme="majorBidi"/>
                <w:sz w:val="24"/>
                <w:szCs w:val="24"/>
              </w:rPr>
            </w:pPr>
            <w:r>
              <w:rPr>
                <w:rFonts w:asciiTheme="majorBidi" w:hAnsiTheme="majorBidi" w:cstheme="majorBidi"/>
                <w:sz w:val="24"/>
                <w:szCs w:val="24"/>
              </w:rPr>
              <w:t>4</w:t>
            </w:r>
          </w:p>
        </w:tc>
      </w:tr>
    </w:tbl>
    <w:p w:rsidR="00970B9F" w:rsidRDefault="00970B9F" w:rsidP="00970B9F">
      <w:pPr>
        <w:rPr>
          <w:rFonts w:eastAsia="SimSun"/>
          <w:b/>
          <w:lang w:eastAsia="zh-CN"/>
        </w:rPr>
      </w:pPr>
    </w:p>
    <w:p w:rsidR="00970B9F" w:rsidRPr="00B53839" w:rsidRDefault="00970B9F" w:rsidP="00970B9F">
      <w:pPr>
        <w:rPr>
          <w:rFonts w:eastAsia="SimSun"/>
          <w:b/>
          <w:lang w:eastAsia="zh-CN"/>
        </w:rPr>
      </w:pPr>
      <w:r>
        <w:rPr>
          <w:rFonts w:eastAsia="SimSun"/>
          <w:b/>
          <w:lang w:eastAsia="zh-CN"/>
        </w:rPr>
        <w:t xml:space="preserve"> </w:t>
      </w:r>
    </w:p>
    <w:p w:rsidR="004F5252" w:rsidRDefault="004F5252"/>
    <w:sectPr w:rsidR="004F5252" w:rsidSect="00FD7C0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9A" w:rsidRDefault="003F2A9A" w:rsidP="00970B9F">
      <w:pPr>
        <w:spacing w:after="0" w:line="240" w:lineRule="auto"/>
      </w:pPr>
      <w:r>
        <w:separator/>
      </w:r>
    </w:p>
  </w:endnote>
  <w:endnote w:type="continuationSeparator" w:id="0">
    <w:p w:rsidR="003F2A9A" w:rsidRDefault="003F2A9A" w:rsidP="0097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35103"/>
      <w:docPartObj>
        <w:docPartGallery w:val="Page Numbers (Bottom of Page)"/>
        <w:docPartUnique/>
      </w:docPartObj>
    </w:sdtPr>
    <w:sdtEndPr/>
    <w:sdtContent>
      <w:p w:rsidR="007E3881" w:rsidRDefault="003F2A9A">
        <w:pPr>
          <w:pStyle w:val="Pieddepage"/>
          <w:jc w:val="right"/>
        </w:pPr>
        <w:r>
          <w:fldChar w:fldCharType="begin"/>
        </w:r>
        <w:r>
          <w:instrText>PAGE   \* MERGEFORMAT</w:instrText>
        </w:r>
        <w:r>
          <w:fldChar w:fldCharType="separate"/>
        </w:r>
        <w:r w:rsidR="00970B9F" w:rsidRPr="00970B9F">
          <w:rPr>
            <w:noProof/>
            <w:lang w:val="fr-FR"/>
          </w:rPr>
          <w:t>4</w:t>
        </w:r>
        <w:r>
          <w:fldChar w:fldCharType="end"/>
        </w:r>
      </w:p>
    </w:sdtContent>
  </w:sdt>
  <w:p w:rsidR="007E3881" w:rsidRDefault="003F2A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9A" w:rsidRDefault="003F2A9A" w:rsidP="00970B9F">
      <w:pPr>
        <w:spacing w:after="0" w:line="240" w:lineRule="auto"/>
      </w:pPr>
      <w:r>
        <w:separator/>
      </w:r>
    </w:p>
  </w:footnote>
  <w:footnote w:type="continuationSeparator" w:id="0">
    <w:p w:rsidR="003F2A9A" w:rsidRDefault="003F2A9A" w:rsidP="0097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29B3"/>
    <w:multiLevelType w:val="hybridMultilevel"/>
    <w:tmpl w:val="ECFC0AE4"/>
    <w:lvl w:ilvl="0" w:tplc="4760C2F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9F"/>
    <w:rsid w:val="003F2A9A"/>
    <w:rsid w:val="00457E01"/>
    <w:rsid w:val="004F5252"/>
    <w:rsid w:val="00970B9F"/>
  </w:rsids>
  <m:mathPr>
    <m:mathFont m:val="Cambria Math"/>
    <m:brkBin m:val="before"/>
    <m:brkBinSub m:val="--"/>
    <m:smallFrac m:val="0"/>
    <m:dispDef/>
    <m:lMargin m:val="0"/>
    <m:rMargin m:val="0"/>
    <m:defJc m:val="centerGroup"/>
    <m:wrapIndent m:val="1440"/>
    <m:intLim m:val="subSup"/>
    <m:naryLim m:val="undOvr"/>
  </m:mathPr>
  <w:themeFontLang w:val="fr-F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B3EA"/>
  <w15:chartTrackingRefBased/>
  <w15:docId w15:val="{C7D48D3D-2251-48AE-8881-75A827F9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B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ootnote text,FOOTNOTES,Footnote Text Char1 Char,Footnote Text Char Char Char1,Footnote Text Char1 Char Char Char1,Footnote Text Char1 Char1 Char,Footnote Text Char Char Char Char,ADB,fn1,ft"/>
    <w:basedOn w:val="Normal"/>
    <w:link w:val="NotedebasdepageCar"/>
    <w:uiPriority w:val="99"/>
    <w:unhideWhenUsed/>
    <w:rsid w:val="00970B9F"/>
    <w:pPr>
      <w:spacing w:after="0" w:line="240" w:lineRule="auto"/>
    </w:pPr>
    <w:rPr>
      <w:rFonts w:ascii="Times New Roman"/>
      <w:sz w:val="20"/>
      <w:szCs w:val="20"/>
      <w:lang w:val="fr-FR" w:eastAsia="fr-FR"/>
    </w:rPr>
  </w:style>
  <w:style w:type="character" w:customStyle="1" w:styleId="NotedebasdepageCar">
    <w:name w:val="Note de bas de page Car"/>
    <w:aliases w:val="single space Car,footnote text Car,FOOTNOTES Car,Footnote Text Char1 Char Car,Footnote Text Char Char Char1 Car,Footnote Text Char1 Char Char Char1 Car,Footnote Text Char1 Char1 Char Car,Footnote Text Char Char Char Char Car"/>
    <w:basedOn w:val="Policepardfaut"/>
    <w:link w:val="Notedebasdepage"/>
    <w:uiPriority w:val="99"/>
    <w:rsid w:val="00970B9F"/>
    <w:rPr>
      <w:rFonts w:ascii="Times New Roman"/>
      <w:sz w:val="20"/>
      <w:szCs w:val="20"/>
      <w:lang w:val="fr-FR" w:eastAsia="fr-FR"/>
    </w:rPr>
  </w:style>
  <w:style w:type="character" w:styleId="Lienhypertexte">
    <w:name w:val="Hyperlink"/>
    <w:basedOn w:val="Policepardfaut"/>
    <w:uiPriority w:val="99"/>
    <w:unhideWhenUsed/>
    <w:rsid w:val="00970B9F"/>
    <w:rPr>
      <w:color w:val="0563C1" w:themeColor="hyperlink"/>
      <w:u w:val="single"/>
    </w:rPr>
  </w:style>
  <w:style w:type="paragraph" w:styleId="Paragraphedeliste">
    <w:name w:val="List Paragraph"/>
    <w:basedOn w:val="Normal"/>
    <w:uiPriority w:val="34"/>
    <w:qFormat/>
    <w:rsid w:val="00970B9F"/>
    <w:pPr>
      <w:ind w:left="720"/>
      <w:contextualSpacing/>
    </w:pPr>
  </w:style>
  <w:style w:type="paragraph" w:customStyle="1" w:styleId="SSEABSTRACTACKREFERENCES">
    <w:name w:val="SSE ABSTRACT ACK REFERENCES"/>
    <w:basedOn w:val="Normal"/>
    <w:link w:val="SSEABSTRACTACKREFERENCESChar"/>
    <w:qFormat/>
    <w:rsid w:val="00970B9F"/>
    <w:pPr>
      <w:keepNext/>
      <w:spacing w:before="480" w:after="240" w:line="276" w:lineRule="auto"/>
      <w:ind w:firstLine="331"/>
      <w:jc w:val="center"/>
      <w:outlineLvl w:val="0"/>
    </w:pPr>
    <w:rPr>
      <w:rFonts w:ascii="Calibri" w:eastAsia="SimSun" w:hAnsi="Calibri"/>
      <w:b/>
      <w:caps/>
      <w:lang w:val="en-GB"/>
    </w:rPr>
  </w:style>
  <w:style w:type="character" w:customStyle="1" w:styleId="SSEABSTRACTACKREFERENCESChar">
    <w:name w:val="SSE ABSTRACT ACK REFERENCES Char"/>
    <w:basedOn w:val="Policepardfaut"/>
    <w:link w:val="SSEABSTRACTACKREFERENCES"/>
    <w:rsid w:val="00970B9F"/>
    <w:rPr>
      <w:rFonts w:ascii="Calibri" w:eastAsia="SimSun" w:hAnsi="Calibri"/>
      <w:b/>
      <w:caps/>
      <w:lang w:val="en-GB"/>
    </w:rPr>
  </w:style>
  <w:style w:type="character" w:customStyle="1" w:styleId="FontStyle358">
    <w:name w:val="Font Style358"/>
    <w:basedOn w:val="Policepardfaut"/>
    <w:uiPriority w:val="99"/>
    <w:rsid w:val="00970B9F"/>
    <w:rPr>
      <w:rFonts w:ascii="Times New Roman" w:hAnsi="Times New Roman" w:cs="Times New Roman"/>
      <w:b/>
      <w:bCs/>
      <w:color w:val="000000"/>
      <w:sz w:val="18"/>
      <w:szCs w:val="18"/>
    </w:rPr>
  </w:style>
  <w:style w:type="table" w:styleId="Grilledutableau">
    <w:name w:val="Table Grid"/>
    <w:basedOn w:val="TableauNormal"/>
    <w:uiPriority w:val="59"/>
    <w:rsid w:val="00970B9F"/>
    <w:pPr>
      <w:spacing w:after="0" w:line="240" w:lineRule="auto"/>
    </w:pPr>
    <w:rPr>
      <w:rFonts w:eastAsia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70B9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70B9F"/>
  </w:style>
  <w:style w:type="paragraph" w:styleId="En-tte">
    <w:name w:val="header"/>
    <w:basedOn w:val="Normal"/>
    <w:link w:val="En-tteCar"/>
    <w:uiPriority w:val="99"/>
    <w:unhideWhenUsed/>
    <w:rsid w:val="00970B9F"/>
    <w:pPr>
      <w:tabs>
        <w:tab w:val="center" w:pos="4703"/>
        <w:tab w:val="right" w:pos="9406"/>
      </w:tabs>
      <w:spacing w:after="0" w:line="240" w:lineRule="auto"/>
    </w:pPr>
  </w:style>
  <w:style w:type="character" w:customStyle="1" w:styleId="En-tteCar">
    <w:name w:val="En-tête Car"/>
    <w:basedOn w:val="Policepardfaut"/>
    <w:link w:val="En-tte"/>
    <w:uiPriority w:val="99"/>
    <w:rsid w:val="0097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564</Words>
  <Characters>3216</Characters>
  <Application>Microsoft Office Word</Application>
  <DocSecurity>0</DocSecurity>
  <Lines>26</Lines>
  <Paragraphs>7</Paragraphs>
  <ScaleCrop>false</ScaleCrop>
  <Company>Microsoft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dc:creator>
  <cp:keywords/>
  <dc:description/>
  <cp:lastModifiedBy>SALWA</cp:lastModifiedBy>
  <cp:revision>1</cp:revision>
  <dcterms:created xsi:type="dcterms:W3CDTF">2018-08-13T08:19:00Z</dcterms:created>
  <dcterms:modified xsi:type="dcterms:W3CDTF">2018-08-13T08:24:00Z</dcterms:modified>
</cp:coreProperties>
</file>